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ED44" w14:textId="77777777" w:rsidR="00A05709" w:rsidRPr="00E808D2" w:rsidRDefault="00A05709" w:rsidP="00A05709">
      <w:pPr>
        <w:tabs>
          <w:tab w:val="left" w:pos="1630"/>
          <w:tab w:val="left" w:pos="5245"/>
        </w:tabs>
        <w:spacing w:after="0" w:line="240" w:lineRule="auto"/>
        <w:jc w:val="both"/>
        <w:rPr>
          <w:rFonts w:ascii="Arial" w:eastAsia="DINPro" w:hAnsi="Arial" w:cs="Arial"/>
          <w:sz w:val="24"/>
          <w:szCs w:val="24"/>
          <w:lang w:val="et-EE"/>
        </w:rPr>
      </w:pPr>
    </w:p>
    <w:p w14:paraId="730C1D9F" w14:textId="6DBD8CB0" w:rsidR="00A05709" w:rsidRPr="00E808D2" w:rsidRDefault="00A05709" w:rsidP="00A05709">
      <w:pPr>
        <w:tabs>
          <w:tab w:val="left" w:pos="1630"/>
          <w:tab w:val="left" w:pos="5245"/>
        </w:tabs>
        <w:spacing w:after="0" w:line="240" w:lineRule="auto"/>
        <w:jc w:val="both"/>
        <w:rPr>
          <w:rFonts w:ascii="Arial" w:eastAsia="DINPro" w:hAnsi="Arial" w:cs="Arial"/>
          <w:sz w:val="24"/>
          <w:szCs w:val="24"/>
          <w:lang w:val="et-EE"/>
        </w:rPr>
      </w:pPr>
      <w:r w:rsidRPr="00E808D2">
        <w:rPr>
          <w:rFonts w:ascii="Arial" w:eastAsia="DINPro" w:hAnsi="Arial" w:cs="Arial"/>
          <w:sz w:val="24"/>
          <w:szCs w:val="24"/>
          <w:lang w:val="et-EE"/>
        </w:rPr>
        <w:t>Siseministeerium</w:t>
      </w:r>
      <w:r w:rsidRPr="00E808D2">
        <w:rPr>
          <w:rFonts w:ascii="Arial" w:eastAsia="DINPro" w:hAnsi="Arial" w:cs="Arial"/>
          <w:sz w:val="24"/>
          <w:szCs w:val="24"/>
          <w:lang w:val="et-EE"/>
        </w:rPr>
        <w:tab/>
        <w:t xml:space="preserve"> </w:t>
      </w:r>
    </w:p>
    <w:p w14:paraId="32D94763" w14:textId="5441FB54" w:rsidR="00A05709" w:rsidRPr="00E808D2" w:rsidRDefault="00A05709" w:rsidP="00A05709">
      <w:pPr>
        <w:tabs>
          <w:tab w:val="left" w:pos="5245"/>
        </w:tabs>
        <w:spacing w:after="0" w:line="240" w:lineRule="auto"/>
        <w:jc w:val="both"/>
        <w:rPr>
          <w:rFonts w:ascii="Arial" w:eastAsia="DINPro" w:hAnsi="Arial" w:cs="Arial"/>
          <w:sz w:val="24"/>
          <w:szCs w:val="24"/>
          <w:lang w:val="et-EE"/>
        </w:rPr>
      </w:pPr>
      <w:hyperlink r:id="rId7" w:history="1">
        <w:r w:rsidRPr="00E808D2">
          <w:rPr>
            <w:rStyle w:val="Hyperlink"/>
            <w:rFonts w:ascii="Arial" w:eastAsia="DINPro" w:hAnsi="Arial" w:cs="Arial"/>
            <w:sz w:val="24"/>
            <w:szCs w:val="24"/>
            <w:lang w:val="et-EE"/>
          </w:rPr>
          <w:t>info@siseministeerium.ee</w:t>
        </w:r>
      </w:hyperlink>
      <w:r w:rsidRPr="00E808D2">
        <w:rPr>
          <w:rFonts w:ascii="Arial" w:eastAsia="DINPro" w:hAnsi="Arial" w:cs="Arial"/>
          <w:sz w:val="24"/>
          <w:szCs w:val="24"/>
          <w:lang w:val="et-EE"/>
        </w:rPr>
        <w:t xml:space="preserve"> </w:t>
      </w:r>
      <w:r w:rsidRPr="00E808D2">
        <w:rPr>
          <w:rFonts w:ascii="Arial" w:eastAsia="DINPro" w:hAnsi="Arial" w:cs="Arial"/>
          <w:sz w:val="24"/>
          <w:szCs w:val="24"/>
          <w:lang w:val="et-EE"/>
        </w:rPr>
        <w:tab/>
        <w:t xml:space="preserve">Meie </w:t>
      </w:r>
      <w:r w:rsidR="009B7F98" w:rsidRPr="00E808D2">
        <w:rPr>
          <w:rFonts w:ascii="Arial" w:eastAsia="DINPro" w:hAnsi="Arial" w:cs="Arial"/>
          <w:sz w:val="24"/>
          <w:szCs w:val="24"/>
          <w:lang w:val="et-EE"/>
        </w:rPr>
        <w:t>12</w:t>
      </w:r>
      <w:r w:rsidRPr="00E808D2">
        <w:rPr>
          <w:rFonts w:ascii="Arial" w:eastAsia="DINPro" w:hAnsi="Arial" w:cs="Arial"/>
          <w:sz w:val="24"/>
          <w:szCs w:val="24"/>
          <w:lang w:val="et-EE"/>
        </w:rPr>
        <w:t>.0</w:t>
      </w:r>
      <w:r w:rsidR="008E6EE5" w:rsidRPr="00E808D2">
        <w:rPr>
          <w:rFonts w:ascii="Arial" w:eastAsia="DINPro" w:hAnsi="Arial" w:cs="Arial"/>
          <w:sz w:val="24"/>
          <w:szCs w:val="24"/>
          <w:lang w:val="et-EE"/>
        </w:rPr>
        <w:t>9</w:t>
      </w:r>
      <w:r w:rsidRPr="00E808D2">
        <w:rPr>
          <w:rFonts w:ascii="Arial" w:eastAsia="DINPro" w:hAnsi="Arial" w:cs="Arial"/>
          <w:sz w:val="24"/>
          <w:szCs w:val="24"/>
          <w:lang w:val="et-EE"/>
        </w:rPr>
        <w:t>.2025 nr 4/</w:t>
      </w:r>
      <w:r w:rsidR="00E808D2" w:rsidRPr="00E808D2">
        <w:rPr>
          <w:rFonts w:ascii="Arial" w:eastAsia="DINPro" w:hAnsi="Arial" w:cs="Arial"/>
          <w:sz w:val="24"/>
          <w:szCs w:val="24"/>
          <w:lang w:val="et-EE"/>
        </w:rPr>
        <w:t>157</w:t>
      </w:r>
    </w:p>
    <w:p w14:paraId="549466B9" w14:textId="77777777" w:rsidR="00A05709" w:rsidRPr="00E808D2" w:rsidRDefault="00A05709" w:rsidP="00A05709">
      <w:pPr>
        <w:spacing w:after="0" w:line="240" w:lineRule="auto"/>
        <w:jc w:val="both"/>
        <w:rPr>
          <w:rFonts w:ascii="Arial" w:eastAsia="DINPro" w:hAnsi="Arial" w:cs="Arial"/>
          <w:sz w:val="24"/>
          <w:szCs w:val="24"/>
          <w:lang w:val="et-EE"/>
        </w:rPr>
      </w:pPr>
    </w:p>
    <w:p w14:paraId="5C35A52A" w14:textId="77777777" w:rsidR="00A05709" w:rsidRPr="00E808D2" w:rsidRDefault="00A05709" w:rsidP="00A05709">
      <w:pPr>
        <w:spacing w:after="0" w:line="240" w:lineRule="auto"/>
        <w:jc w:val="both"/>
        <w:rPr>
          <w:rFonts w:ascii="Arial" w:eastAsia="DINPro" w:hAnsi="Arial" w:cs="Arial"/>
          <w:sz w:val="24"/>
          <w:szCs w:val="24"/>
          <w:lang w:val="et-EE"/>
        </w:rPr>
      </w:pPr>
    </w:p>
    <w:p w14:paraId="110E33EC" w14:textId="77777777" w:rsidR="00A05709" w:rsidRPr="00E808D2" w:rsidRDefault="00A05709" w:rsidP="00A05709">
      <w:pPr>
        <w:spacing w:after="0" w:line="240" w:lineRule="auto"/>
        <w:jc w:val="both"/>
        <w:rPr>
          <w:rFonts w:ascii="Arial" w:eastAsia="DINPro" w:hAnsi="Arial" w:cs="Arial"/>
          <w:sz w:val="24"/>
          <w:szCs w:val="24"/>
          <w:lang w:val="et-EE"/>
        </w:rPr>
      </w:pPr>
    </w:p>
    <w:p w14:paraId="68EA9B48" w14:textId="77777777" w:rsidR="00A05709" w:rsidRPr="00E808D2" w:rsidRDefault="00A05709" w:rsidP="00A05709">
      <w:pPr>
        <w:spacing w:after="0" w:line="240" w:lineRule="auto"/>
        <w:jc w:val="both"/>
        <w:rPr>
          <w:rFonts w:ascii="Arial" w:eastAsia="DINPro" w:hAnsi="Arial" w:cs="Arial"/>
          <w:sz w:val="24"/>
          <w:szCs w:val="24"/>
          <w:lang w:val="et-EE"/>
        </w:rPr>
      </w:pPr>
    </w:p>
    <w:p w14:paraId="0B53FBFD" w14:textId="77777777" w:rsidR="00A05709" w:rsidRPr="00E808D2" w:rsidRDefault="00A05709" w:rsidP="00A05709">
      <w:pPr>
        <w:spacing w:after="0" w:line="240" w:lineRule="auto"/>
        <w:jc w:val="both"/>
        <w:rPr>
          <w:rFonts w:ascii="Arial" w:eastAsia="DINPro" w:hAnsi="Arial" w:cs="Arial"/>
          <w:sz w:val="24"/>
          <w:szCs w:val="24"/>
          <w:lang w:val="et-EE"/>
        </w:rPr>
      </w:pPr>
    </w:p>
    <w:p w14:paraId="7A8D83E2" w14:textId="337B2C6C" w:rsidR="00A05709" w:rsidRPr="00E808D2" w:rsidRDefault="00A05709" w:rsidP="00A05709">
      <w:pPr>
        <w:spacing w:after="0" w:line="240" w:lineRule="auto"/>
        <w:jc w:val="both"/>
        <w:rPr>
          <w:rFonts w:ascii="Arial" w:eastAsia="DINPro" w:hAnsi="Arial" w:cs="Arial"/>
          <w:b/>
          <w:sz w:val="24"/>
          <w:szCs w:val="24"/>
          <w:lang w:val="et-EE"/>
        </w:rPr>
      </w:pPr>
      <w:r w:rsidRPr="00E808D2">
        <w:rPr>
          <w:rFonts w:ascii="Arial" w:eastAsia="DINPro" w:hAnsi="Arial" w:cs="Arial"/>
          <w:b/>
          <w:sz w:val="24"/>
          <w:szCs w:val="24"/>
          <w:lang w:val="et-EE"/>
        </w:rPr>
        <w:t>Arvamus</w:t>
      </w:r>
      <w:r w:rsidR="00AD4B76" w:rsidRPr="00E808D2">
        <w:rPr>
          <w:rFonts w:ascii="Arial" w:eastAsia="DINPro" w:hAnsi="Arial" w:cs="Arial"/>
          <w:b/>
          <w:sz w:val="24"/>
          <w:szCs w:val="24"/>
          <w:lang w:val="et-EE"/>
        </w:rPr>
        <w:t xml:space="preserve"> </w:t>
      </w:r>
      <w:r w:rsidRPr="00E808D2">
        <w:rPr>
          <w:rFonts w:ascii="Arial" w:eastAsia="DINPro" w:hAnsi="Arial" w:cs="Arial"/>
          <w:b/>
          <w:sz w:val="24"/>
          <w:szCs w:val="24"/>
          <w:lang w:val="et-EE"/>
        </w:rPr>
        <w:t xml:space="preserve">hädaolukorra seaduse ja teiste </w:t>
      </w:r>
    </w:p>
    <w:p w14:paraId="608CBB95" w14:textId="7D5BF7D4" w:rsidR="00A05709" w:rsidRPr="00E808D2" w:rsidRDefault="00A05709" w:rsidP="00A05709">
      <w:pPr>
        <w:spacing w:after="0" w:line="240" w:lineRule="auto"/>
        <w:jc w:val="both"/>
        <w:rPr>
          <w:rFonts w:ascii="Arial" w:eastAsia="DINPro" w:hAnsi="Arial" w:cs="Arial"/>
          <w:b/>
          <w:sz w:val="24"/>
          <w:szCs w:val="24"/>
          <w:lang w:val="et-EE"/>
        </w:rPr>
      </w:pPr>
      <w:r w:rsidRPr="00E808D2">
        <w:rPr>
          <w:rFonts w:ascii="Arial" w:eastAsia="DINPro" w:hAnsi="Arial" w:cs="Arial"/>
          <w:b/>
          <w:sz w:val="24"/>
          <w:szCs w:val="24"/>
          <w:lang w:val="et-EE"/>
        </w:rPr>
        <w:t xml:space="preserve">seaduste muutmise seaduse </w:t>
      </w:r>
    </w:p>
    <w:p w14:paraId="09673E2A" w14:textId="208ACB15" w:rsidR="00A05709" w:rsidRPr="00E808D2" w:rsidRDefault="00A05709" w:rsidP="00A05709">
      <w:pPr>
        <w:spacing w:after="0" w:line="240" w:lineRule="auto"/>
        <w:jc w:val="both"/>
        <w:rPr>
          <w:rFonts w:ascii="Arial" w:eastAsia="DINPro" w:hAnsi="Arial" w:cs="Arial"/>
          <w:b/>
          <w:sz w:val="24"/>
          <w:szCs w:val="24"/>
          <w:lang w:val="et-EE"/>
        </w:rPr>
      </w:pPr>
      <w:r w:rsidRPr="00E808D2">
        <w:rPr>
          <w:rFonts w:ascii="Arial" w:eastAsia="DINPro" w:hAnsi="Arial" w:cs="Arial"/>
          <w:b/>
          <w:sz w:val="24"/>
          <w:szCs w:val="24"/>
          <w:lang w:val="et-EE"/>
        </w:rPr>
        <w:t>eelnõu rakendusakti kavandite kohta</w:t>
      </w:r>
    </w:p>
    <w:p w14:paraId="58C88BED" w14:textId="77777777" w:rsidR="00A05709" w:rsidRPr="00E808D2" w:rsidRDefault="00A05709" w:rsidP="00A05709">
      <w:pPr>
        <w:spacing w:after="0" w:line="240" w:lineRule="auto"/>
        <w:jc w:val="both"/>
        <w:rPr>
          <w:rFonts w:ascii="Arial" w:eastAsia="DINPro" w:hAnsi="Arial" w:cs="Arial"/>
          <w:sz w:val="24"/>
          <w:szCs w:val="24"/>
          <w:lang w:val="et-EE"/>
        </w:rPr>
      </w:pPr>
    </w:p>
    <w:p w14:paraId="20ACE58E" w14:textId="326F8B35" w:rsidR="00A05709" w:rsidRPr="00E808D2" w:rsidRDefault="00A05709" w:rsidP="00A05709">
      <w:pPr>
        <w:spacing w:after="0" w:line="240" w:lineRule="auto"/>
        <w:jc w:val="both"/>
        <w:rPr>
          <w:rFonts w:ascii="Arial" w:eastAsia="DINPro" w:hAnsi="Arial" w:cs="Arial"/>
          <w:sz w:val="24"/>
          <w:szCs w:val="24"/>
          <w:lang w:val="et-EE"/>
        </w:rPr>
      </w:pPr>
      <w:r w:rsidRPr="00E808D2">
        <w:rPr>
          <w:rFonts w:ascii="Arial" w:eastAsia="DINPro" w:hAnsi="Arial" w:cs="Arial"/>
          <w:sz w:val="24"/>
          <w:szCs w:val="24"/>
          <w:lang w:val="et-EE"/>
        </w:rPr>
        <w:t>Lugupeetud Igor Tarto!</w:t>
      </w:r>
    </w:p>
    <w:p w14:paraId="23EF45FD" w14:textId="77777777" w:rsidR="00A05709" w:rsidRPr="00E808D2" w:rsidRDefault="00A05709" w:rsidP="00A05709">
      <w:pPr>
        <w:spacing w:after="0" w:line="240" w:lineRule="auto"/>
        <w:jc w:val="both"/>
        <w:rPr>
          <w:rFonts w:ascii="Arial" w:eastAsia="DINPro" w:hAnsi="Arial" w:cs="Arial"/>
          <w:sz w:val="24"/>
          <w:szCs w:val="24"/>
          <w:lang w:val="et-EE"/>
        </w:rPr>
      </w:pPr>
    </w:p>
    <w:p w14:paraId="02603A11" w14:textId="77777777" w:rsidR="003177A9" w:rsidRPr="00E808D2" w:rsidRDefault="00A05709" w:rsidP="00A05709">
      <w:pPr>
        <w:spacing w:before="120" w:after="0" w:line="240" w:lineRule="auto"/>
        <w:jc w:val="both"/>
        <w:rPr>
          <w:rFonts w:ascii="Arial" w:eastAsia="DINPro" w:hAnsi="Arial" w:cs="Arial"/>
          <w:sz w:val="24"/>
          <w:szCs w:val="24"/>
          <w:lang w:val="et-EE"/>
        </w:rPr>
      </w:pPr>
      <w:r w:rsidRPr="00E808D2">
        <w:rPr>
          <w:rFonts w:ascii="Arial" w:eastAsia="DINPro" w:hAnsi="Arial" w:cs="Arial"/>
          <w:sz w:val="24"/>
          <w:szCs w:val="24"/>
          <w:lang w:val="et-EE"/>
        </w:rPr>
        <w:t xml:space="preserve">Eesti Kaubandus-Tööstuskoda (edaspidi: Kaubanduskoda) pöördub </w:t>
      </w:r>
      <w:r w:rsidR="005A5014" w:rsidRPr="00E808D2">
        <w:rPr>
          <w:rFonts w:ascii="Arial" w:eastAsia="DINPro" w:hAnsi="Arial" w:cs="Arial"/>
          <w:sz w:val="24"/>
          <w:szCs w:val="24"/>
          <w:lang w:val="et-EE"/>
        </w:rPr>
        <w:t xml:space="preserve">Siseministeeriumi </w:t>
      </w:r>
      <w:r w:rsidRPr="00E808D2">
        <w:rPr>
          <w:rFonts w:ascii="Arial" w:eastAsia="DINPro" w:hAnsi="Arial" w:cs="Arial"/>
          <w:sz w:val="24"/>
          <w:szCs w:val="24"/>
          <w:lang w:val="et-EE"/>
        </w:rPr>
        <w:t xml:space="preserve">poole, et avaldada arvamust hädaolukorra seaduse ja teiste seaduste muutmise seaduse eelnõu rakendusakti kavandite kohta. </w:t>
      </w:r>
    </w:p>
    <w:p w14:paraId="4979EBBC" w14:textId="378A7D79" w:rsidR="00F5588B" w:rsidRPr="00E808D2" w:rsidRDefault="003177A9" w:rsidP="00A05709">
      <w:pPr>
        <w:spacing w:before="120" w:after="0" w:line="240" w:lineRule="auto"/>
        <w:jc w:val="both"/>
        <w:rPr>
          <w:rFonts w:ascii="Arial" w:eastAsia="DINPro" w:hAnsi="Arial" w:cs="Arial"/>
          <w:sz w:val="24"/>
          <w:szCs w:val="24"/>
          <w:lang w:val="et-EE"/>
        </w:rPr>
      </w:pPr>
      <w:r w:rsidRPr="00E808D2">
        <w:rPr>
          <w:rFonts w:ascii="Arial" w:eastAsia="DINPro" w:hAnsi="Arial" w:cs="Arial"/>
          <w:sz w:val="24"/>
          <w:szCs w:val="24"/>
          <w:lang w:val="et-EE"/>
        </w:rPr>
        <w:t>Mõistame, et varjendite</w:t>
      </w:r>
      <w:r w:rsidR="00A7131E" w:rsidRPr="00E808D2">
        <w:rPr>
          <w:rFonts w:ascii="Arial" w:eastAsia="DINPro" w:hAnsi="Arial" w:cs="Arial"/>
          <w:sz w:val="24"/>
          <w:szCs w:val="24"/>
          <w:lang w:val="et-EE"/>
        </w:rPr>
        <w:t>/varjumiskohtade</w:t>
      </w:r>
      <w:r w:rsidRPr="00E808D2">
        <w:rPr>
          <w:rFonts w:ascii="Arial" w:eastAsia="DINPro" w:hAnsi="Arial" w:cs="Arial"/>
          <w:sz w:val="24"/>
          <w:szCs w:val="24"/>
          <w:lang w:val="et-EE"/>
        </w:rPr>
        <w:t xml:space="preserve"> rajamine on elanikkonna kaitse tagamisel oluline</w:t>
      </w:r>
      <w:r w:rsidR="00A7131E" w:rsidRPr="00E808D2">
        <w:rPr>
          <w:rFonts w:ascii="Arial" w:eastAsia="DINPro" w:hAnsi="Arial" w:cs="Arial"/>
          <w:sz w:val="24"/>
          <w:szCs w:val="24"/>
          <w:lang w:val="et-EE"/>
        </w:rPr>
        <w:t xml:space="preserve"> ning vajalik. Samas on oluline, et kehtestatud nõuded oleksid mõistlikud ning ei tooks kaasa ebaproportsionaalselt suuri kulusid ühiskonnale. Praeguse seisuga võib esitatud lahendus osutuda </w:t>
      </w:r>
      <w:r w:rsidR="00B5685A" w:rsidRPr="00E808D2">
        <w:rPr>
          <w:rFonts w:ascii="Arial" w:eastAsia="DINPro" w:hAnsi="Arial" w:cs="Arial"/>
          <w:sz w:val="24"/>
          <w:szCs w:val="24"/>
          <w:lang w:val="et-EE"/>
        </w:rPr>
        <w:t xml:space="preserve">aga </w:t>
      </w:r>
      <w:r w:rsidR="00A7131E" w:rsidRPr="00E808D2">
        <w:rPr>
          <w:rFonts w:ascii="Arial" w:eastAsia="DINPro" w:hAnsi="Arial" w:cs="Arial"/>
          <w:sz w:val="24"/>
          <w:szCs w:val="24"/>
          <w:lang w:val="et-EE"/>
        </w:rPr>
        <w:t xml:space="preserve">liiga kulukaks ning </w:t>
      </w:r>
      <w:r w:rsidR="00B5685A" w:rsidRPr="00E808D2">
        <w:rPr>
          <w:rFonts w:ascii="Arial" w:eastAsia="DINPro" w:hAnsi="Arial" w:cs="Arial"/>
          <w:sz w:val="24"/>
          <w:szCs w:val="24"/>
          <w:lang w:val="et-EE"/>
        </w:rPr>
        <w:t xml:space="preserve">hetkel </w:t>
      </w:r>
      <w:r w:rsidR="00A7131E" w:rsidRPr="00E808D2">
        <w:rPr>
          <w:rFonts w:ascii="Arial" w:eastAsia="DINPro" w:hAnsi="Arial" w:cs="Arial"/>
          <w:sz w:val="24"/>
          <w:szCs w:val="24"/>
          <w:lang w:val="et-EE"/>
        </w:rPr>
        <w:t xml:space="preserve">puudub ka põhjalik mõjuanalüüs, mis võimaldaks hinnata </w:t>
      </w:r>
      <w:r w:rsidR="00B5685A" w:rsidRPr="00E808D2">
        <w:rPr>
          <w:rFonts w:ascii="Arial" w:eastAsia="DINPro" w:hAnsi="Arial" w:cs="Arial"/>
          <w:sz w:val="24"/>
          <w:szCs w:val="24"/>
          <w:lang w:val="et-EE"/>
        </w:rPr>
        <w:t xml:space="preserve">varjendite/varjumiskohtade loomise </w:t>
      </w:r>
      <w:r w:rsidR="00A7131E" w:rsidRPr="00E808D2">
        <w:rPr>
          <w:rFonts w:ascii="Arial" w:eastAsia="DINPro" w:hAnsi="Arial" w:cs="Arial"/>
          <w:sz w:val="24"/>
          <w:szCs w:val="24"/>
          <w:lang w:val="et-EE"/>
        </w:rPr>
        <w:t>laiemat mõju.</w:t>
      </w:r>
      <w:r w:rsidR="00B5685A" w:rsidRPr="00E808D2">
        <w:rPr>
          <w:rFonts w:ascii="Arial" w:eastAsia="DINPro" w:hAnsi="Arial" w:cs="Arial"/>
          <w:sz w:val="24"/>
          <w:szCs w:val="24"/>
          <w:lang w:val="et-EE"/>
        </w:rPr>
        <w:t xml:space="preserve"> </w:t>
      </w:r>
      <w:r w:rsidR="00A05709" w:rsidRPr="00E808D2">
        <w:rPr>
          <w:rFonts w:ascii="Arial" w:eastAsia="DINPro" w:hAnsi="Arial" w:cs="Arial"/>
          <w:sz w:val="24"/>
          <w:szCs w:val="24"/>
          <w:lang w:val="et-EE"/>
        </w:rPr>
        <w:t xml:space="preserve">Järgnevalt esitame </w:t>
      </w:r>
      <w:r w:rsidRPr="00E808D2">
        <w:rPr>
          <w:rFonts w:ascii="Arial" w:eastAsia="DINPro" w:hAnsi="Arial" w:cs="Arial"/>
          <w:sz w:val="24"/>
          <w:szCs w:val="24"/>
          <w:lang w:val="et-EE"/>
        </w:rPr>
        <w:t xml:space="preserve">täpsemad </w:t>
      </w:r>
      <w:r w:rsidR="00A05709" w:rsidRPr="00E808D2">
        <w:rPr>
          <w:rFonts w:ascii="Arial" w:eastAsia="DINPro" w:hAnsi="Arial" w:cs="Arial"/>
          <w:sz w:val="24"/>
          <w:szCs w:val="24"/>
          <w:lang w:val="et-EE"/>
        </w:rPr>
        <w:t xml:space="preserve">Kaubanduskoja seisukohad ja kommentaarid eelnõu </w:t>
      </w:r>
      <w:r w:rsidR="00FB4EB3" w:rsidRPr="00E808D2">
        <w:rPr>
          <w:rFonts w:ascii="Arial" w:eastAsia="DINPro" w:hAnsi="Arial" w:cs="Arial"/>
          <w:sz w:val="24"/>
          <w:szCs w:val="24"/>
          <w:lang w:val="et-EE"/>
        </w:rPr>
        <w:t xml:space="preserve">rakendusakti kavandite </w:t>
      </w:r>
      <w:r w:rsidR="00A05709" w:rsidRPr="00E808D2">
        <w:rPr>
          <w:rFonts w:ascii="Arial" w:eastAsia="DINPro" w:hAnsi="Arial" w:cs="Arial"/>
          <w:sz w:val="24"/>
          <w:szCs w:val="24"/>
          <w:lang w:val="et-EE"/>
        </w:rPr>
        <w:t>kohta</w:t>
      </w:r>
      <w:r w:rsidR="00F5588B" w:rsidRPr="00E808D2">
        <w:rPr>
          <w:rFonts w:ascii="Arial" w:eastAsia="DINPro" w:hAnsi="Arial" w:cs="Arial"/>
          <w:sz w:val="24"/>
          <w:szCs w:val="24"/>
          <w:lang w:val="et-EE"/>
        </w:rPr>
        <w:t>.</w:t>
      </w:r>
    </w:p>
    <w:p w14:paraId="73C96702" w14:textId="33E3BB1C" w:rsidR="00C06286" w:rsidRPr="00E808D2" w:rsidRDefault="00C06286" w:rsidP="005A3DE7">
      <w:pPr>
        <w:pStyle w:val="ListParagraph"/>
        <w:rPr>
          <w:rFonts w:ascii="Arial" w:eastAsia="DINPro" w:hAnsi="Arial" w:cs="Arial"/>
          <w:sz w:val="24"/>
          <w:szCs w:val="24"/>
          <w:lang w:val="et-EE"/>
        </w:rPr>
      </w:pPr>
    </w:p>
    <w:p w14:paraId="1419CF35" w14:textId="7912A30E" w:rsidR="002744CC" w:rsidRPr="00E808D2" w:rsidRDefault="00C06286" w:rsidP="00DE6CEA">
      <w:pPr>
        <w:pStyle w:val="ListParagraph"/>
        <w:numPr>
          <w:ilvl w:val="0"/>
          <w:numId w:val="1"/>
        </w:numPr>
        <w:spacing w:before="120"/>
        <w:jc w:val="both"/>
        <w:rPr>
          <w:rFonts w:ascii="Arial" w:eastAsia="DINPro" w:hAnsi="Arial" w:cs="Arial"/>
          <w:noProof/>
          <w:sz w:val="24"/>
          <w:szCs w:val="24"/>
          <w:lang w:val="et-EE"/>
        </w:rPr>
      </w:pPr>
      <w:r w:rsidRPr="00E808D2">
        <w:rPr>
          <w:rFonts w:ascii="Arial" w:eastAsia="DINPro" w:hAnsi="Arial" w:cs="Arial"/>
          <w:noProof/>
          <w:sz w:val="24"/>
          <w:szCs w:val="24"/>
          <w:lang w:val="et-EE"/>
        </w:rPr>
        <w:t>Lähtudes rakendusakti kavand</w:t>
      </w:r>
      <w:r w:rsidR="00911C78" w:rsidRPr="00E808D2">
        <w:rPr>
          <w:rFonts w:ascii="Arial" w:eastAsia="DINPro" w:hAnsi="Arial" w:cs="Arial"/>
          <w:noProof/>
          <w:sz w:val="24"/>
          <w:szCs w:val="24"/>
          <w:lang w:val="et-EE"/>
        </w:rPr>
        <w:t>is</w:t>
      </w:r>
      <w:r w:rsidRPr="00E808D2">
        <w:rPr>
          <w:rFonts w:ascii="Arial" w:eastAsia="DINPro" w:hAnsi="Arial" w:cs="Arial"/>
          <w:noProof/>
          <w:sz w:val="24"/>
          <w:szCs w:val="24"/>
          <w:lang w:val="et-EE"/>
        </w:rPr>
        <w:t xml:space="preserve"> 3 sätestatud nõuetest tuleb 25 000m2 IV kasutusviisiga hoone (näiteks kaubanduskeskus) puhul luua avalik varjend. Kui hoones viibivate inimeste arv on 2,5m2/in ehk 10 000 inimest, siis sellisel juhul on vajalik</w:t>
      </w:r>
      <w:r w:rsidR="00D02995" w:rsidRPr="00E808D2">
        <w:rPr>
          <w:rFonts w:ascii="Arial" w:eastAsia="DINPro" w:hAnsi="Arial" w:cs="Arial"/>
          <w:noProof/>
          <w:sz w:val="24"/>
          <w:szCs w:val="24"/>
          <w:lang w:val="et-EE"/>
        </w:rPr>
        <w:t xml:space="preserve"> eelnõu rakendusakti</w:t>
      </w:r>
      <w:r w:rsidR="00C34A89" w:rsidRPr="00E808D2">
        <w:rPr>
          <w:rFonts w:ascii="Arial" w:eastAsia="DINPro" w:hAnsi="Arial" w:cs="Arial"/>
          <w:noProof/>
          <w:sz w:val="24"/>
          <w:szCs w:val="24"/>
          <w:lang w:val="et-EE"/>
        </w:rPr>
        <w:t xml:space="preserve"> kavandi nr</w:t>
      </w:r>
      <w:r w:rsidR="00D02995" w:rsidRPr="00E808D2">
        <w:rPr>
          <w:rFonts w:ascii="Arial" w:eastAsia="DINPro" w:hAnsi="Arial" w:cs="Arial"/>
          <w:noProof/>
          <w:sz w:val="24"/>
          <w:szCs w:val="24"/>
          <w:lang w:val="et-EE"/>
        </w:rPr>
        <w:t xml:space="preserve"> </w:t>
      </w:r>
      <w:r w:rsidR="002C5CDE" w:rsidRPr="00E808D2">
        <w:rPr>
          <w:rFonts w:ascii="Arial" w:eastAsia="DINPro" w:hAnsi="Arial" w:cs="Arial"/>
          <w:noProof/>
          <w:sz w:val="24"/>
          <w:szCs w:val="24"/>
          <w:lang w:val="et-EE"/>
        </w:rPr>
        <w:t>3</w:t>
      </w:r>
      <w:r w:rsidR="0095232D" w:rsidRPr="00E808D2">
        <w:rPr>
          <w:rFonts w:ascii="Arial" w:eastAsia="DINPro" w:hAnsi="Arial" w:cs="Arial"/>
          <w:noProof/>
          <w:sz w:val="24"/>
          <w:szCs w:val="24"/>
          <w:lang w:val="et-EE"/>
        </w:rPr>
        <w:t xml:space="preserve"> § 4 lg 2 kohaselt</w:t>
      </w:r>
      <w:r w:rsidR="00D02995" w:rsidRPr="00E808D2">
        <w:rPr>
          <w:rFonts w:ascii="Arial" w:eastAsia="DINPro" w:hAnsi="Arial" w:cs="Arial"/>
          <w:noProof/>
          <w:sz w:val="24"/>
          <w:szCs w:val="24"/>
          <w:lang w:val="et-EE"/>
        </w:rPr>
        <w:t xml:space="preserve"> </w:t>
      </w:r>
      <w:r w:rsidRPr="00E808D2">
        <w:rPr>
          <w:rFonts w:ascii="Arial" w:eastAsia="DINPro" w:hAnsi="Arial" w:cs="Arial"/>
          <w:noProof/>
          <w:sz w:val="24"/>
          <w:szCs w:val="24"/>
          <w:lang w:val="et-EE"/>
        </w:rPr>
        <w:t>varjendiruum suurusega 0,75m2</w:t>
      </w:r>
      <w:r w:rsidR="005A15CD" w:rsidRPr="00E808D2">
        <w:rPr>
          <w:rFonts w:ascii="Arial" w:eastAsia="DINPro" w:hAnsi="Arial" w:cs="Arial"/>
          <w:noProof/>
          <w:sz w:val="24"/>
          <w:szCs w:val="24"/>
          <w:lang w:val="et-EE"/>
        </w:rPr>
        <w:t xml:space="preserve"> inimese kohta</w:t>
      </w:r>
      <w:r w:rsidRPr="00E808D2">
        <w:rPr>
          <w:rFonts w:ascii="Arial" w:eastAsia="DINPro" w:hAnsi="Arial" w:cs="Arial"/>
          <w:noProof/>
          <w:sz w:val="24"/>
          <w:szCs w:val="24"/>
          <w:lang w:val="et-EE"/>
        </w:rPr>
        <w:t xml:space="preserve"> ehk</w:t>
      </w:r>
      <w:r w:rsidR="005A15CD" w:rsidRPr="00E808D2">
        <w:rPr>
          <w:rFonts w:ascii="Arial" w:eastAsia="DINPro" w:hAnsi="Arial" w:cs="Arial"/>
          <w:noProof/>
          <w:sz w:val="24"/>
          <w:szCs w:val="24"/>
          <w:lang w:val="et-EE"/>
        </w:rPr>
        <w:t xml:space="preserve"> kokku</w:t>
      </w:r>
      <w:r w:rsidRPr="00E808D2">
        <w:rPr>
          <w:rFonts w:ascii="Arial" w:eastAsia="DINPro" w:hAnsi="Arial" w:cs="Arial"/>
          <w:noProof/>
          <w:sz w:val="24"/>
          <w:szCs w:val="24"/>
          <w:lang w:val="et-EE"/>
        </w:rPr>
        <w:t xml:space="preserve"> 7 500m2. See eeldab 8,3 S2-klassi varjendi tegemist, mis on ebamõistlik lisakulu hoone omanikule</w:t>
      </w:r>
      <w:r w:rsidR="003D263F" w:rsidRPr="00E808D2">
        <w:rPr>
          <w:rFonts w:ascii="Arial" w:eastAsia="DINPro" w:hAnsi="Arial" w:cs="Arial"/>
          <w:noProof/>
          <w:sz w:val="24"/>
          <w:szCs w:val="24"/>
          <w:lang w:val="et-EE"/>
        </w:rPr>
        <w:t xml:space="preserve">. </w:t>
      </w:r>
    </w:p>
    <w:p w14:paraId="63D815CE" w14:textId="18AE01D0" w:rsidR="00C06286" w:rsidRPr="00E808D2" w:rsidRDefault="003D263F" w:rsidP="00017428">
      <w:pPr>
        <w:pStyle w:val="ListParagraph"/>
        <w:spacing w:before="120"/>
        <w:jc w:val="both"/>
        <w:rPr>
          <w:rFonts w:ascii="Arial" w:eastAsia="DINPro" w:hAnsi="Arial" w:cs="Arial"/>
          <w:noProof/>
          <w:sz w:val="24"/>
          <w:szCs w:val="24"/>
          <w:lang w:val="et-EE"/>
        </w:rPr>
      </w:pPr>
      <w:r w:rsidRPr="00E808D2">
        <w:rPr>
          <w:rFonts w:ascii="Arial" w:eastAsia="DINPro" w:hAnsi="Arial" w:cs="Arial"/>
          <w:noProof/>
          <w:sz w:val="24"/>
          <w:szCs w:val="24"/>
          <w:lang w:val="et-EE"/>
        </w:rPr>
        <w:t xml:space="preserve">Seega soovime välja tuua, et teatud juhtudel on varjendi loomise nõuded ebamõistlikud ning alati ei pruugi olla vaja nii suure varjendi loomine hoonele. </w:t>
      </w:r>
      <w:r w:rsidR="000E40BE" w:rsidRPr="00E808D2">
        <w:rPr>
          <w:rFonts w:ascii="Arial" w:eastAsia="DINPro" w:hAnsi="Arial" w:cs="Arial"/>
          <w:noProof/>
          <w:sz w:val="24"/>
          <w:szCs w:val="24"/>
          <w:lang w:val="et-EE"/>
        </w:rPr>
        <w:t xml:space="preserve">Tuleb seejuures arvestada, et varjendite loomine ja hooldamine on  kulukas ning nende ehitamine mõjutab omakorda ka </w:t>
      </w:r>
      <w:r w:rsidR="007A50D8" w:rsidRPr="00E808D2">
        <w:rPr>
          <w:rFonts w:ascii="Arial" w:eastAsia="DINPro" w:hAnsi="Arial" w:cs="Arial"/>
          <w:noProof/>
          <w:sz w:val="24"/>
          <w:szCs w:val="24"/>
          <w:lang w:val="et-EE"/>
        </w:rPr>
        <w:t>hoonete hindasid.</w:t>
      </w:r>
      <w:r w:rsidR="00BA0948" w:rsidRPr="00E808D2">
        <w:rPr>
          <w:rFonts w:ascii="Arial" w:eastAsia="DINPro" w:hAnsi="Arial" w:cs="Arial"/>
          <w:noProof/>
          <w:sz w:val="24"/>
          <w:szCs w:val="24"/>
          <w:lang w:val="et-EE"/>
        </w:rPr>
        <w:t xml:space="preserve"> Et tagada nõuete mõistlikkus, võiks kaaluda näiteks varjendipinna nõuete diferentseerimist hoone suuruse või piirkondliku riskitaseme alusel või võimaldada kasutada osaliselt olemasolevaid ruume (nt maa-aluseid parklaid). </w:t>
      </w:r>
      <w:r w:rsidR="00D01441" w:rsidRPr="00E808D2">
        <w:rPr>
          <w:rFonts w:ascii="Arial" w:eastAsia="DINPro" w:hAnsi="Arial" w:cs="Arial"/>
          <w:noProof/>
          <w:sz w:val="24"/>
          <w:szCs w:val="24"/>
          <w:lang w:val="et-EE"/>
        </w:rPr>
        <w:t>Selline lähenemine aitaks vähendada ebamõistlikke kulusid, säilitades samas elanike kaitse.</w:t>
      </w:r>
    </w:p>
    <w:p w14:paraId="06E82834" w14:textId="77777777" w:rsidR="00DE6CEA" w:rsidRPr="00E808D2" w:rsidRDefault="00DE6CEA" w:rsidP="00017428">
      <w:pPr>
        <w:rPr>
          <w:lang w:val="et-EE"/>
        </w:rPr>
      </w:pPr>
    </w:p>
    <w:p w14:paraId="03207841" w14:textId="37CF7A3F" w:rsidR="00DE6CEA" w:rsidRPr="00E808D2" w:rsidRDefault="00DE6CEA" w:rsidP="0097622C">
      <w:pPr>
        <w:pStyle w:val="ListParagraph"/>
        <w:numPr>
          <w:ilvl w:val="0"/>
          <w:numId w:val="1"/>
        </w:numPr>
        <w:spacing w:before="120"/>
        <w:jc w:val="both"/>
        <w:rPr>
          <w:rFonts w:ascii="Arial" w:eastAsia="DINPro" w:hAnsi="Arial" w:cs="Arial"/>
          <w:sz w:val="24"/>
          <w:szCs w:val="24"/>
          <w:lang w:val="et-EE"/>
        </w:rPr>
      </w:pPr>
      <w:r w:rsidRPr="00E808D2">
        <w:rPr>
          <w:rFonts w:ascii="Arial" w:eastAsia="DINPro" w:hAnsi="Arial" w:cs="Arial"/>
          <w:noProof/>
          <w:sz w:val="24"/>
          <w:szCs w:val="24"/>
          <w:lang w:val="et-EE"/>
        </w:rPr>
        <w:lastRenderedPageBreak/>
        <w:t xml:space="preserve">Rakendusakti kavandi nr 3 </w:t>
      </w:r>
      <w:r w:rsidR="00905265" w:rsidRPr="00E808D2">
        <w:rPr>
          <w:rFonts w:ascii="Arial" w:eastAsia="DINPro" w:hAnsi="Arial" w:cs="Arial"/>
          <w:noProof/>
          <w:sz w:val="24"/>
          <w:szCs w:val="24"/>
          <w:lang w:val="et-EE"/>
        </w:rPr>
        <w:t xml:space="preserve">§ 3 </w:t>
      </w:r>
      <w:r w:rsidRPr="00E808D2">
        <w:rPr>
          <w:rFonts w:ascii="Arial" w:eastAsia="DINPro" w:hAnsi="Arial" w:cs="Arial"/>
          <w:noProof/>
          <w:sz w:val="24"/>
          <w:szCs w:val="24"/>
          <w:lang w:val="et-EE"/>
        </w:rPr>
        <w:t xml:space="preserve">lõike 5 kohaselt tuleb varjendis hoida temperatuuri +10 C kuni +25 C. </w:t>
      </w:r>
      <w:r w:rsidRPr="00E808D2">
        <w:rPr>
          <w:rFonts w:ascii="Arial" w:eastAsia="DINPro" w:hAnsi="Arial" w:cs="Arial"/>
          <w:sz w:val="24"/>
          <w:szCs w:val="24"/>
          <w:lang w:val="et-EE"/>
        </w:rPr>
        <w:t>Leiame, et selle nõude täitmine on keeruline</w:t>
      </w:r>
      <w:r w:rsidR="00415C3F" w:rsidRPr="00E808D2">
        <w:rPr>
          <w:rFonts w:ascii="Arial" w:eastAsia="DINPro" w:hAnsi="Arial" w:cs="Arial"/>
          <w:sz w:val="24"/>
          <w:szCs w:val="24"/>
          <w:lang w:val="et-EE"/>
        </w:rPr>
        <w:t>,</w:t>
      </w:r>
      <w:r w:rsidRPr="00E808D2">
        <w:rPr>
          <w:rFonts w:ascii="Arial" w:eastAsia="DINPro" w:hAnsi="Arial" w:cs="Arial"/>
          <w:sz w:val="24"/>
          <w:szCs w:val="24"/>
          <w:lang w:val="et-EE"/>
        </w:rPr>
        <w:t xml:space="preserve"> kui ei ole elektrit (jahutust) ega kaugkütet. Teeme ettepaneku, et vastav tingimus oleks soovituslik nõue mitte kohustus. </w:t>
      </w:r>
    </w:p>
    <w:p w14:paraId="6DC8A167" w14:textId="77777777" w:rsidR="00DE6CEA" w:rsidRPr="00E808D2" w:rsidRDefault="00DE6CEA" w:rsidP="00DE6CEA">
      <w:pPr>
        <w:pStyle w:val="ListParagraph"/>
        <w:rPr>
          <w:rFonts w:ascii="Arial" w:eastAsia="DINPro" w:hAnsi="Arial" w:cs="Arial"/>
          <w:noProof/>
          <w:sz w:val="24"/>
          <w:szCs w:val="24"/>
          <w:lang w:val="et-EE"/>
        </w:rPr>
      </w:pPr>
    </w:p>
    <w:p w14:paraId="3A4333F6" w14:textId="77777777" w:rsidR="007B2D01" w:rsidRPr="00E808D2" w:rsidRDefault="00DE6CEA" w:rsidP="00DE6CEA">
      <w:pPr>
        <w:pStyle w:val="ListParagraph"/>
        <w:numPr>
          <w:ilvl w:val="0"/>
          <w:numId w:val="1"/>
        </w:numPr>
        <w:spacing w:before="120"/>
        <w:jc w:val="both"/>
        <w:rPr>
          <w:rFonts w:ascii="Arial" w:eastAsia="DINPro" w:hAnsi="Arial" w:cs="Arial"/>
          <w:noProof/>
          <w:sz w:val="24"/>
          <w:szCs w:val="24"/>
          <w:lang w:val="et-EE"/>
        </w:rPr>
      </w:pPr>
      <w:r w:rsidRPr="00E808D2">
        <w:rPr>
          <w:rFonts w:ascii="Arial" w:eastAsia="DINPro" w:hAnsi="Arial" w:cs="Arial"/>
          <w:noProof/>
          <w:sz w:val="24"/>
          <w:szCs w:val="24"/>
          <w:lang w:val="et-EE"/>
        </w:rPr>
        <w:t xml:space="preserve">Varjendi suuruse määramisel võetakse arvesse hoone netopinnast kasulik pind, st hoone netopindala, mida püsivalt kasutavad inimesed, sh eluruumid, tööruumid, olmeruumid ja muud sellised ruumid. Varjendi suuruse määramisel ei arvestata hoone tehnoruumide, parkimiskorruste, abiruumide ja muude hoone osadega, kus inimesed püsivalt ei viibi (rakendusakti kavand nr 3 § 4 lg 1). </w:t>
      </w:r>
    </w:p>
    <w:p w14:paraId="3E69ABE5" w14:textId="1A54F09C" w:rsidR="00DE6CEA" w:rsidRPr="006D200E" w:rsidRDefault="00DE6CEA" w:rsidP="006D200E">
      <w:pPr>
        <w:pStyle w:val="ListParagraph"/>
        <w:spacing w:before="120"/>
        <w:jc w:val="both"/>
        <w:rPr>
          <w:rFonts w:ascii="Arial" w:eastAsia="DINPro" w:hAnsi="Arial" w:cs="Arial"/>
          <w:b/>
          <w:sz w:val="24"/>
          <w:szCs w:val="24"/>
          <w:lang w:val="et-EE"/>
        </w:rPr>
      </w:pPr>
      <w:r w:rsidRPr="00E808D2">
        <w:rPr>
          <w:rFonts w:ascii="Arial" w:eastAsia="DINPro" w:hAnsi="Arial" w:cs="Arial"/>
          <w:noProof/>
          <w:sz w:val="24"/>
          <w:szCs w:val="24"/>
          <w:lang w:val="et-EE"/>
        </w:rPr>
        <w:t>Kasuliku pinna arvestus teeb arvutuse märksa keerulisemaks</w:t>
      </w:r>
      <w:r w:rsidR="000B1B6E" w:rsidRPr="00E808D2">
        <w:rPr>
          <w:rFonts w:ascii="Arial" w:eastAsia="DINPro" w:hAnsi="Arial" w:cs="Arial"/>
          <w:noProof/>
          <w:sz w:val="24"/>
          <w:szCs w:val="24"/>
          <w:lang w:val="et-EE"/>
        </w:rPr>
        <w:t>,</w:t>
      </w:r>
      <w:r w:rsidRPr="00E808D2">
        <w:rPr>
          <w:rFonts w:ascii="Arial" w:eastAsia="DINPro" w:hAnsi="Arial" w:cs="Arial"/>
          <w:noProof/>
          <w:sz w:val="24"/>
          <w:szCs w:val="24"/>
          <w:lang w:val="et-EE"/>
        </w:rPr>
        <w:t xml:space="preserve"> kuna üldtingimustes tekib varjendi rajamise kohustus</w:t>
      </w:r>
      <w:r w:rsidR="00307328" w:rsidRPr="00E808D2">
        <w:rPr>
          <w:rFonts w:ascii="Arial" w:eastAsia="DINPro" w:hAnsi="Arial" w:cs="Arial"/>
          <w:noProof/>
          <w:sz w:val="24"/>
          <w:szCs w:val="24"/>
          <w:lang w:val="et-EE"/>
        </w:rPr>
        <w:t>,</w:t>
      </w:r>
      <w:r w:rsidRPr="00E808D2">
        <w:rPr>
          <w:rFonts w:ascii="Arial" w:eastAsia="DINPro" w:hAnsi="Arial" w:cs="Arial"/>
          <w:noProof/>
          <w:sz w:val="24"/>
          <w:szCs w:val="24"/>
          <w:lang w:val="et-EE"/>
        </w:rPr>
        <w:t xml:space="preserve"> kui suletud netopind on üle 10000m2, üle 1200m2 või üle 1500m2. Praktikas on raske defineerida ruume, kus inimesed püsivalt ei viibi. Näiteks</w:t>
      </w:r>
      <w:r w:rsidRPr="00E808D2" w:rsidDel="00AA0094">
        <w:rPr>
          <w:rFonts w:ascii="Arial" w:eastAsia="DINPro" w:hAnsi="Arial" w:cs="Arial"/>
          <w:noProof/>
          <w:sz w:val="24"/>
          <w:szCs w:val="24"/>
          <w:lang w:val="et-EE"/>
        </w:rPr>
        <w:t xml:space="preserve"> </w:t>
      </w:r>
      <w:r w:rsidRPr="00E808D2">
        <w:rPr>
          <w:rFonts w:ascii="Arial" w:eastAsia="DINPro" w:hAnsi="Arial" w:cs="Arial"/>
          <w:noProof/>
          <w:sz w:val="24"/>
          <w:szCs w:val="24"/>
          <w:lang w:val="et-EE"/>
        </w:rPr>
        <w:t>Soomes võetakse aluseks kogu suletud netopind</w:t>
      </w:r>
      <w:r w:rsidR="00947E03" w:rsidRPr="00E808D2">
        <w:rPr>
          <w:rFonts w:ascii="Arial" w:eastAsia="DINPro" w:hAnsi="Arial" w:cs="Arial"/>
          <w:noProof/>
          <w:sz w:val="24"/>
          <w:szCs w:val="24"/>
          <w:lang w:val="et-EE"/>
        </w:rPr>
        <w:t xml:space="preserve">. Soome </w:t>
      </w:r>
      <w:r w:rsidR="0079204F" w:rsidRPr="00E808D2">
        <w:rPr>
          <w:rFonts w:ascii="Arial" w:eastAsia="DINPro" w:hAnsi="Arial" w:cs="Arial"/>
          <w:noProof/>
          <w:sz w:val="24"/>
          <w:szCs w:val="24"/>
          <w:lang w:val="et-EE"/>
        </w:rPr>
        <w:t xml:space="preserve">päästeseaduse (379/2011) </w:t>
      </w:r>
      <w:r w:rsidR="00143235" w:rsidRPr="00E808D2">
        <w:rPr>
          <w:rFonts w:ascii="Arial" w:eastAsia="DINPro" w:hAnsi="Arial" w:cs="Arial"/>
          <w:noProof/>
          <w:sz w:val="24"/>
          <w:szCs w:val="24"/>
          <w:lang w:val="et-EE"/>
        </w:rPr>
        <w:t xml:space="preserve">artikkel 71 lg 2 ütleb, et </w:t>
      </w:r>
      <w:r w:rsidR="007E4C69" w:rsidRPr="00E808D2">
        <w:rPr>
          <w:rFonts w:ascii="Arial" w:eastAsia="DINPro" w:hAnsi="Arial" w:cs="Arial"/>
          <w:noProof/>
          <w:sz w:val="24"/>
          <w:szCs w:val="24"/>
          <w:lang w:val="et-EE"/>
        </w:rPr>
        <w:t>„Tsiviilkaitsevarjend tuleb rajada hoonele või samal krundil või ehitusplatsil asuvate hoonete rühmale, kui selle netopõrandapind on vähemalt 1200 ruutmeetrit ja seda kasutatakse alalise eluruumi või töökohana või viibitakse seal muul viisil püsivalt. Erandina eeltoodust tuleb tsiviilkaitsevarjend rajada tööstus-, tootmis- ja laohoonele ning kogunemishoonena kasutatavale hoonele, kui hoone või hoonete rühma netopõrandapind on vähemalt 1500 ruutmeetrit”.</w:t>
      </w:r>
      <w:r w:rsidR="0079204F" w:rsidRPr="00E808D2">
        <w:rPr>
          <w:rFonts w:ascii="Arial" w:eastAsia="DINPro" w:hAnsi="Arial" w:cs="Arial"/>
          <w:noProof/>
          <w:sz w:val="24"/>
          <w:szCs w:val="24"/>
          <w:lang w:val="et-EE"/>
        </w:rPr>
        <w:t xml:space="preserve"> </w:t>
      </w:r>
      <w:r w:rsidRPr="00E808D2">
        <w:rPr>
          <w:rFonts w:ascii="Arial" w:eastAsia="DINPro" w:hAnsi="Arial" w:cs="Arial"/>
          <w:noProof/>
          <w:sz w:val="24"/>
          <w:szCs w:val="24"/>
          <w:lang w:val="et-EE"/>
        </w:rPr>
        <w:t xml:space="preserve"> Hetkel on ka tegeliku varjendiruumi suurus 0,75m2/in </w:t>
      </w:r>
      <w:r w:rsidR="000420FF" w:rsidRPr="00E808D2">
        <w:rPr>
          <w:rFonts w:ascii="Arial" w:eastAsia="DINPro" w:hAnsi="Arial" w:cs="Arial"/>
          <w:noProof/>
          <w:sz w:val="24"/>
          <w:szCs w:val="24"/>
          <w:lang w:val="et-EE"/>
        </w:rPr>
        <w:t xml:space="preserve">kohta </w:t>
      </w:r>
      <w:r w:rsidRPr="00E808D2">
        <w:rPr>
          <w:rFonts w:ascii="Arial" w:eastAsia="DINPro" w:hAnsi="Arial" w:cs="Arial"/>
          <w:noProof/>
          <w:sz w:val="24"/>
          <w:szCs w:val="24"/>
          <w:lang w:val="et-EE"/>
        </w:rPr>
        <w:t>võetud Soome normidest</w:t>
      </w:r>
      <w:r w:rsidR="009652A4" w:rsidRPr="00E808D2">
        <w:rPr>
          <w:rFonts w:ascii="Arial" w:eastAsia="DINPro" w:hAnsi="Arial" w:cs="Arial"/>
          <w:noProof/>
          <w:sz w:val="24"/>
          <w:szCs w:val="24"/>
          <w:lang w:val="et-EE"/>
        </w:rPr>
        <w:t xml:space="preserve"> (Valitsuse määrus kodanikukaitse koht</w:t>
      </w:r>
      <w:r w:rsidR="00140241" w:rsidRPr="00E808D2">
        <w:rPr>
          <w:rFonts w:ascii="Arial" w:eastAsia="DINPro" w:hAnsi="Arial" w:cs="Arial"/>
          <w:noProof/>
          <w:sz w:val="24"/>
          <w:szCs w:val="24"/>
          <w:lang w:val="et-EE"/>
        </w:rPr>
        <w:t>a 408/2011)</w:t>
      </w:r>
      <w:r w:rsidRPr="00E808D2">
        <w:rPr>
          <w:rFonts w:ascii="Arial" w:eastAsia="DINPro" w:hAnsi="Arial" w:cs="Arial"/>
          <w:noProof/>
          <w:sz w:val="24"/>
          <w:szCs w:val="24"/>
          <w:lang w:val="et-EE"/>
        </w:rPr>
        <w:t>,</w:t>
      </w:r>
      <w:r w:rsidRPr="00E808D2">
        <w:rPr>
          <w:rFonts w:ascii="Arial" w:eastAsia="DINPro" w:hAnsi="Arial" w:cs="Arial"/>
          <w:sz w:val="24"/>
          <w:szCs w:val="24"/>
          <w:lang w:val="et-EE"/>
        </w:rPr>
        <w:t xml:space="preserve"> mis ei pruugi arvestada hoone kasuliku pinna suurusega ning suletud netopind ja kasulik pind võivad olla väga erinevad. Näiteks Soomes võetakse sellisel juhul arvutuste aluseks tegelikult hoones viibivate inimeste arv, mis tagab palju õigema tulemuse. Palume kaaluda ka sellise lahenduse rakendamist Eestis.</w:t>
      </w:r>
    </w:p>
    <w:p w14:paraId="413D3C4D" w14:textId="77777777" w:rsidR="00DE6CEA" w:rsidRPr="00E808D2" w:rsidRDefault="00DE6CEA" w:rsidP="00DE6CEA">
      <w:pPr>
        <w:pStyle w:val="ListParagraph"/>
        <w:rPr>
          <w:rFonts w:ascii="Arial" w:eastAsia="DINPro" w:hAnsi="Arial" w:cs="Arial"/>
          <w:noProof/>
          <w:sz w:val="24"/>
          <w:szCs w:val="24"/>
          <w:lang w:val="et-EE"/>
        </w:rPr>
      </w:pPr>
    </w:p>
    <w:p w14:paraId="5B6C484A" w14:textId="43DED612" w:rsidR="00516ED6" w:rsidRPr="00E808D2" w:rsidRDefault="004F4B48" w:rsidP="004F4B48">
      <w:pPr>
        <w:pStyle w:val="ListParagraph"/>
        <w:numPr>
          <w:ilvl w:val="0"/>
          <w:numId w:val="1"/>
        </w:numPr>
        <w:spacing w:before="120"/>
        <w:jc w:val="both"/>
        <w:rPr>
          <w:rFonts w:ascii="Arial" w:eastAsia="DINPro" w:hAnsi="Arial" w:cs="Arial"/>
          <w:noProof/>
          <w:sz w:val="24"/>
          <w:szCs w:val="24"/>
          <w:lang w:val="et-EE"/>
        </w:rPr>
      </w:pPr>
      <w:r w:rsidRPr="00E808D2">
        <w:rPr>
          <w:rFonts w:ascii="Arial" w:eastAsia="DINPro" w:hAnsi="Arial" w:cs="Arial"/>
          <w:noProof/>
          <w:sz w:val="24"/>
          <w:szCs w:val="24"/>
          <w:lang w:val="et-EE"/>
        </w:rPr>
        <w:t>Rakendusakti</w:t>
      </w:r>
      <w:r w:rsidRPr="00E808D2" w:rsidDel="00B40EA6">
        <w:rPr>
          <w:rFonts w:ascii="Arial" w:eastAsia="DINPro" w:hAnsi="Arial" w:cs="Arial"/>
          <w:noProof/>
          <w:sz w:val="24"/>
          <w:szCs w:val="24"/>
          <w:lang w:val="et-EE"/>
        </w:rPr>
        <w:t xml:space="preserve"> </w:t>
      </w:r>
      <w:r w:rsidR="00B40EA6" w:rsidRPr="00E808D2">
        <w:rPr>
          <w:rFonts w:ascii="Arial" w:eastAsia="DINPro" w:hAnsi="Arial" w:cs="Arial"/>
          <w:noProof/>
          <w:sz w:val="24"/>
          <w:szCs w:val="24"/>
          <w:lang w:val="et-EE"/>
        </w:rPr>
        <w:t xml:space="preserve">kavandi </w:t>
      </w:r>
      <w:r w:rsidRPr="00E808D2">
        <w:rPr>
          <w:rFonts w:ascii="Arial" w:eastAsia="DINPro" w:hAnsi="Arial" w:cs="Arial"/>
          <w:noProof/>
          <w:sz w:val="24"/>
          <w:szCs w:val="24"/>
          <w:lang w:val="et-EE"/>
        </w:rPr>
        <w:t xml:space="preserve">nr 3 § 8 lg 2 kohaselt </w:t>
      </w:r>
      <w:r w:rsidR="006D200E">
        <w:rPr>
          <w:rFonts w:ascii="Arial" w:eastAsia="DINPro" w:hAnsi="Arial" w:cs="Arial"/>
          <w:noProof/>
          <w:sz w:val="24"/>
          <w:szCs w:val="24"/>
          <w:lang w:val="et-EE"/>
        </w:rPr>
        <w:t xml:space="preserve">peab </w:t>
      </w:r>
      <w:r w:rsidRPr="00E808D2">
        <w:rPr>
          <w:rFonts w:ascii="Arial" w:eastAsia="DINPro" w:hAnsi="Arial" w:cs="Arial"/>
          <w:noProof/>
          <w:sz w:val="24"/>
          <w:szCs w:val="24"/>
          <w:lang w:val="et-EE"/>
        </w:rPr>
        <w:t>varjendist saama väljuda vähemalt kahes suunas.</w:t>
      </w:r>
    </w:p>
    <w:p w14:paraId="4D920702" w14:textId="565A3206" w:rsidR="004F4B48" w:rsidRPr="00E808D2" w:rsidRDefault="004F4B48" w:rsidP="00017428">
      <w:pPr>
        <w:pStyle w:val="ListParagraph"/>
        <w:spacing w:before="120"/>
        <w:jc w:val="both"/>
        <w:rPr>
          <w:rFonts w:ascii="Arial" w:eastAsia="DINPro" w:hAnsi="Arial" w:cs="Arial"/>
          <w:noProof/>
          <w:sz w:val="24"/>
          <w:szCs w:val="24"/>
          <w:lang w:val="et-EE"/>
        </w:rPr>
      </w:pPr>
      <w:r w:rsidRPr="00E808D2">
        <w:rPr>
          <w:rFonts w:ascii="Arial" w:eastAsia="DINPro" w:hAnsi="Arial" w:cs="Arial"/>
          <w:noProof/>
          <w:sz w:val="24"/>
          <w:szCs w:val="24"/>
          <w:lang w:val="et-EE"/>
        </w:rPr>
        <w:t xml:space="preserve">Soovime täpsustada, kas siin on mõeldud, et varjendil peab olema avariivaljapääs? Kui see on nii, siis käesoleval juhul eelnõu sõnastusest seda välja ei loe. </w:t>
      </w:r>
    </w:p>
    <w:p w14:paraId="3BEAF4BD" w14:textId="77777777" w:rsidR="004F4B48" w:rsidRPr="00E808D2" w:rsidRDefault="004F4B48" w:rsidP="004F4B48">
      <w:pPr>
        <w:pStyle w:val="ListParagraph"/>
        <w:spacing w:before="120"/>
        <w:jc w:val="both"/>
        <w:rPr>
          <w:rFonts w:ascii="Arial" w:eastAsia="DINPro" w:hAnsi="Arial" w:cs="Arial"/>
          <w:noProof/>
          <w:sz w:val="24"/>
          <w:szCs w:val="24"/>
          <w:lang w:val="et-EE"/>
        </w:rPr>
      </w:pPr>
    </w:p>
    <w:p w14:paraId="54FDE4C2" w14:textId="1FF21321" w:rsidR="00DA1EAC" w:rsidRPr="00E808D2" w:rsidRDefault="004F4B48" w:rsidP="004F4B48">
      <w:pPr>
        <w:pStyle w:val="ListParagraph"/>
        <w:numPr>
          <w:ilvl w:val="0"/>
          <w:numId w:val="1"/>
        </w:numPr>
        <w:spacing w:before="120"/>
        <w:jc w:val="both"/>
        <w:rPr>
          <w:rFonts w:ascii="Arial" w:eastAsia="DINPro" w:hAnsi="Arial" w:cs="Arial"/>
          <w:sz w:val="24"/>
          <w:szCs w:val="24"/>
          <w:lang w:val="et-EE"/>
        </w:rPr>
      </w:pPr>
      <w:r w:rsidRPr="00E808D2">
        <w:rPr>
          <w:rFonts w:ascii="Arial" w:eastAsia="DINPro" w:hAnsi="Arial" w:cs="Arial"/>
          <w:noProof/>
          <w:sz w:val="24"/>
          <w:szCs w:val="24"/>
          <w:lang w:val="et-EE"/>
        </w:rPr>
        <w:t xml:space="preserve">Rakendusakti kavandi 3 § 15 kohaselt tuleb varjendis iga-aastaselt kontrollida: 1) ventilatsiooniseadme käivitumist ja tagada selle töö vähemalt viieks minutiks aastas, kontrollides seejuures ruumi õhutihedust ja ülerõhunäidiku toimimist; 2) kanalisatsiooni sulgeventiili täielikku sulgumist ja avamist; 3) varjendi kaitseukse sulgumist ja uste tihendite korrasolekut; 4) varjendi vajaliku varustuse olemasolu”. </w:t>
      </w:r>
    </w:p>
    <w:p w14:paraId="43CD3B4F" w14:textId="6A264A80" w:rsidR="006D200E" w:rsidRPr="006D200E" w:rsidRDefault="004F4B48" w:rsidP="006D200E">
      <w:pPr>
        <w:pStyle w:val="ListParagraph"/>
        <w:spacing w:before="120"/>
        <w:jc w:val="both"/>
        <w:rPr>
          <w:rFonts w:ascii="Arial" w:eastAsia="DINPro" w:hAnsi="Arial" w:cs="Arial"/>
          <w:noProof/>
          <w:sz w:val="24"/>
          <w:szCs w:val="24"/>
          <w:lang w:val="et-EE"/>
        </w:rPr>
      </w:pPr>
      <w:r w:rsidRPr="00E808D2">
        <w:rPr>
          <w:rFonts w:ascii="Arial" w:eastAsia="DINPro" w:hAnsi="Arial" w:cs="Arial"/>
          <w:noProof/>
          <w:sz w:val="24"/>
          <w:szCs w:val="24"/>
          <w:lang w:val="et-EE"/>
        </w:rPr>
        <w:t xml:space="preserve">Oleme seisukohal, et hetkel on iga aastase kontrollimise nõue liiga range ning koormav, millele lisaks kaasneb ka suur rahaline kulu igal aastal, kuna vastavuskontrolli teostamne on suuremahuline tegevuste pakett. Soovime tuua </w:t>
      </w:r>
      <w:r w:rsidRPr="00E808D2">
        <w:rPr>
          <w:rFonts w:ascii="Arial" w:eastAsia="DINPro" w:hAnsi="Arial" w:cs="Arial"/>
          <w:noProof/>
          <w:sz w:val="24"/>
          <w:szCs w:val="24"/>
          <w:lang w:val="et-EE"/>
        </w:rPr>
        <w:lastRenderedPageBreak/>
        <w:t>välja, et näiteks Soomes on vastava kontrolli intervall 5 aastat ning leiame, et ka Eestis võiks sama lahendus kasutusel olla.</w:t>
      </w:r>
    </w:p>
    <w:p w14:paraId="7CE12C54" w14:textId="77777777" w:rsidR="00905265" w:rsidRPr="00E808D2" w:rsidRDefault="00905265" w:rsidP="005A3DE7">
      <w:pPr>
        <w:pStyle w:val="ListParagraph"/>
        <w:spacing w:before="120"/>
        <w:jc w:val="both"/>
        <w:rPr>
          <w:rFonts w:ascii="Arial" w:eastAsia="DINPro" w:hAnsi="Arial" w:cs="Arial"/>
          <w:noProof/>
          <w:sz w:val="24"/>
          <w:szCs w:val="24"/>
          <w:lang w:val="et-EE"/>
        </w:rPr>
      </w:pPr>
    </w:p>
    <w:p w14:paraId="272F5BA6" w14:textId="36AB3AD8" w:rsidR="001E3FC8" w:rsidRPr="00E808D2" w:rsidRDefault="006D200E" w:rsidP="00734675">
      <w:pPr>
        <w:pStyle w:val="ListParagraph"/>
        <w:spacing w:before="120"/>
        <w:jc w:val="both"/>
        <w:rPr>
          <w:rFonts w:ascii="Arial" w:eastAsia="DINPro" w:hAnsi="Arial" w:cs="Arial"/>
          <w:sz w:val="24"/>
          <w:szCs w:val="24"/>
          <w:lang w:val="et-EE"/>
        </w:rPr>
      </w:pPr>
      <w:r>
        <w:rPr>
          <w:rFonts w:ascii="Arial" w:eastAsia="DINPro" w:hAnsi="Arial" w:cs="Arial"/>
          <w:sz w:val="24"/>
          <w:szCs w:val="24"/>
          <w:lang w:val="et-EE"/>
        </w:rPr>
        <w:t>6</w:t>
      </w:r>
      <w:r w:rsidR="00734675" w:rsidRPr="00E808D2">
        <w:rPr>
          <w:rFonts w:ascii="Arial" w:eastAsia="DINPro" w:hAnsi="Arial" w:cs="Arial"/>
          <w:sz w:val="24"/>
          <w:szCs w:val="24"/>
          <w:lang w:val="et-EE"/>
        </w:rPr>
        <w:t xml:space="preserve">. </w:t>
      </w:r>
      <w:r w:rsidR="00ED4475" w:rsidRPr="00E808D2">
        <w:rPr>
          <w:rFonts w:ascii="Arial" w:eastAsia="DINPro" w:hAnsi="Arial" w:cs="Arial"/>
          <w:sz w:val="24"/>
          <w:szCs w:val="24"/>
          <w:lang w:val="et-EE"/>
        </w:rPr>
        <w:t xml:space="preserve">Kuigi hädaolukorra seaduse ja teiste seaduste muutmise seaduse eelnõu seletuskiri sisaldab üldist mõjuanalüüsi, puudub eraldi rakendusaktide kohta </w:t>
      </w:r>
      <w:r w:rsidR="0071268B" w:rsidRPr="00E808D2">
        <w:rPr>
          <w:rFonts w:ascii="Arial" w:eastAsia="DINPro" w:hAnsi="Arial" w:cs="Arial"/>
          <w:sz w:val="24"/>
          <w:szCs w:val="24"/>
          <w:lang w:val="et-EE"/>
        </w:rPr>
        <w:t xml:space="preserve">hetkel </w:t>
      </w:r>
      <w:r w:rsidR="00ED4475" w:rsidRPr="00E808D2">
        <w:rPr>
          <w:rFonts w:ascii="Arial" w:eastAsia="DINPro" w:hAnsi="Arial" w:cs="Arial"/>
          <w:sz w:val="24"/>
          <w:szCs w:val="24"/>
          <w:lang w:val="et-EE"/>
        </w:rPr>
        <w:t>põhjalik mõjuanalüüs. See on probleemne, kuna just rakendusaktide tasandil</w:t>
      </w:r>
      <w:r w:rsidR="000B4B51" w:rsidRPr="00E808D2">
        <w:rPr>
          <w:rFonts w:ascii="Arial" w:eastAsia="DINPro" w:hAnsi="Arial" w:cs="Arial"/>
          <w:sz w:val="24"/>
          <w:szCs w:val="24"/>
          <w:lang w:val="et-EE"/>
        </w:rPr>
        <w:t>,</w:t>
      </w:r>
      <w:r w:rsidR="00ED4475" w:rsidRPr="00E808D2">
        <w:rPr>
          <w:rFonts w:ascii="Arial" w:eastAsia="DINPro" w:hAnsi="Arial" w:cs="Arial"/>
          <w:sz w:val="24"/>
          <w:szCs w:val="24"/>
          <w:lang w:val="et-EE"/>
        </w:rPr>
        <w:t xml:space="preserve"> näiteks varjendite nõudeid sätestavas rakendusakti kavandis nr 3</w:t>
      </w:r>
      <w:r w:rsidR="000B4B51" w:rsidRPr="00E808D2">
        <w:rPr>
          <w:rFonts w:ascii="Arial" w:eastAsia="DINPro" w:hAnsi="Arial" w:cs="Arial"/>
          <w:sz w:val="24"/>
          <w:szCs w:val="24"/>
          <w:lang w:val="et-EE"/>
        </w:rPr>
        <w:t xml:space="preserve"> </w:t>
      </w:r>
      <w:r w:rsidR="00ED4475" w:rsidRPr="00E808D2">
        <w:rPr>
          <w:rFonts w:ascii="Arial" w:eastAsia="DINPro" w:hAnsi="Arial" w:cs="Arial"/>
          <w:sz w:val="24"/>
          <w:szCs w:val="24"/>
          <w:lang w:val="et-EE"/>
        </w:rPr>
        <w:t>määratletakse konkreetsed tehnilised tingimused ja kohustused, millel on otsene ja märkimisväärne mõju nii ettevõtetele, kinnisvaraomanikele kui ka kohalikele omavalitsustele. Ilma vastava analüüsita ei ole võimalik objektiivselt hinnata, millised kulud võivad tekkida eri regioonides ja eri suurusega hoonete puhul, samuti milline on nõuete laiem majanduslik mõju.</w:t>
      </w:r>
      <w:r w:rsidR="009B6D2D" w:rsidRPr="00E808D2">
        <w:rPr>
          <w:rFonts w:ascii="Arial" w:eastAsia="DINPro" w:hAnsi="Arial" w:cs="Arial"/>
          <w:sz w:val="24"/>
          <w:szCs w:val="24"/>
          <w:lang w:val="et-EE"/>
        </w:rPr>
        <w:t xml:space="preserve"> See tähendab, et rakendusaktide vastuvõtmine ilma mõjuanalüüsita võib viia olukorrani, kus ühiskonnale seatakse ülemäärane ja põhjendamatu koormus, kahjustades nii õigusloome kvaliteeti kui ka elanikkonnakaitse meetmete tegelikku rakendatavust</w:t>
      </w:r>
      <w:r w:rsidR="00ED4475" w:rsidRPr="00E808D2">
        <w:rPr>
          <w:rFonts w:ascii="Arial" w:eastAsia="DINPro" w:hAnsi="Arial" w:cs="Arial"/>
          <w:sz w:val="24"/>
          <w:szCs w:val="24"/>
          <w:lang w:val="et-EE"/>
        </w:rPr>
        <w:t xml:space="preserve"> Seetõttu leiame, et enne rakendusaktide vastuvõtmist on hädavajalik koostada põhjalik mõjuanalüüs, mis võimaldaks hinnata kavandatavate nõuete realistlikkust, proportsionaalsust ning mõju ühiskonnale tervikuna, et tagada nõuete tasakaalustatud ja põhjendatud rakendamine.</w:t>
      </w:r>
      <w:r w:rsidR="00DF1984" w:rsidRPr="00E808D2">
        <w:rPr>
          <w:rFonts w:ascii="Arial" w:eastAsia="DINPro" w:hAnsi="Arial" w:cs="Arial"/>
          <w:sz w:val="24"/>
          <w:szCs w:val="24"/>
          <w:lang w:val="et-EE"/>
        </w:rPr>
        <w:t xml:space="preserve"> </w:t>
      </w:r>
    </w:p>
    <w:p w14:paraId="40103443" w14:textId="77777777" w:rsidR="005D78FA" w:rsidRPr="00E808D2" w:rsidRDefault="005D78FA" w:rsidP="005A3DE7">
      <w:pPr>
        <w:pStyle w:val="ListParagraph"/>
        <w:spacing w:before="120"/>
        <w:jc w:val="both"/>
        <w:rPr>
          <w:rFonts w:ascii="Arial" w:eastAsia="DINPro" w:hAnsi="Arial" w:cs="Arial"/>
          <w:sz w:val="24"/>
          <w:szCs w:val="24"/>
          <w:lang w:val="et-EE"/>
        </w:rPr>
      </w:pPr>
    </w:p>
    <w:p w14:paraId="2B3445D3" w14:textId="03FE1C5A" w:rsidR="003E6D26" w:rsidRPr="006D200E" w:rsidRDefault="005D78FA" w:rsidP="006D200E">
      <w:pPr>
        <w:pStyle w:val="ListParagraph"/>
        <w:numPr>
          <w:ilvl w:val="0"/>
          <w:numId w:val="8"/>
        </w:numPr>
        <w:spacing w:before="120"/>
        <w:jc w:val="both"/>
        <w:rPr>
          <w:rFonts w:ascii="Arial" w:eastAsia="DINPro" w:hAnsi="Arial" w:cs="Arial"/>
          <w:sz w:val="24"/>
          <w:szCs w:val="24"/>
          <w:lang w:val="et-EE"/>
        </w:rPr>
      </w:pPr>
      <w:r w:rsidRPr="006D200E">
        <w:rPr>
          <w:rFonts w:ascii="Arial" w:eastAsia="DINPro" w:hAnsi="Arial" w:cs="Arial"/>
          <w:noProof/>
          <w:sz w:val="24"/>
          <w:szCs w:val="24"/>
          <w:lang w:val="et-EE"/>
        </w:rPr>
        <w:t xml:space="preserve">Soovime üldise kommentaarina välja tuua, et </w:t>
      </w:r>
      <w:r w:rsidR="00A17430" w:rsidRPr="006D200E">
        <w:rPr>
          <w:rFonts w:ascii="Arial" w:eastAsia="DINPro" w:hAnsi="Arial" w:cs="Arial"/>
          <w:noProof/>
          <w:sz w:val="24"/>
          <w:szCs w:val="24"/>
          <w:lang w:val="et-EE"/>
        </w:rPr>
        <w:t xml:space="preserve">kuigi elanikkonnakaitse arendamine on vajalik, siis on oluline, et </w:t>
      </w:r>
      <w:r w:rsidR="00A35CFD" w:rsidRPr="006D200E">
        <w:rPr>
          <w:rFonts w:ascii="Arial" w:eastAsia="DINPro" w:hAnsi="Arial" w:cs="Arial"/>
          <w:noProof/>
          <w:sz w:val="24"/>
          <w:szCs w:val="24"/>
          <w:lang w:val="et-EE"/>
        </w:rPr>
        <w:t>ka avalik sektor oleks eeskujuks varjendite ja varjumiskohtade rajamisel. Kuna kõikide hoonete juurde va</w:t>
      </w:r>
      <w:r w:rsidR="003A27BE" w:rsidRPr="006D200E">
        <w:rPr>
          <w:rFonts w:ascii="Arial" w:eastAsia="DINPro" w:hAnsi="Arial" w:cs="Arial"/>
          <w:noProof/>
          <w:sz w:val="24"/>
          <w:szCs w:val="24"/>
          <w:lang w:val="et-EE"/>
        </w:rPr>
        <w:t xml:space="preserve">stavalt eelnõule ja rakendusakti kavandile nr 3 koostatud varjendite/varjumiskohtade loomine võib olla väga kulukas ja kohati ebamõistlik, siis on väga oluline, et ka avalik sektori looks </w:t>
      </w:r>
      <w:r w:rsidR="003E6D26" w:rsidRPr="006D200E">
        <w:rPr>
          <w:rFonts w:ascii="Arial" w:eastAsia="DINPro" w:hAnsi="Arial" w:cs="Arial"/>
          <w:sz w:val="24"/>
          <w:szCs w:val="24"/>
          <w:lang w:val="et-EE"/>
        </w:rPr>
        <w:t xml:space="preserve">riigile kuuluvate hoonete juurde terveid piirkondi katvaid varjevõimalusi. </w:t>
      </w:r>
    </w:p>
    <w:p w14:paraId="5B41139B" w14:textId="77777777" w:rsidR="00A05709" w:rsidRPr="00E808D2" w:rsidRDefault="00A05709" w:rsidP="00A05709">
      <w:pPr>
        <w:spacing w:before="120" w:after="0" w:line="240" w:lineRule="auto"/>
        <w:jc w:val="both"/>
        <w:rPr>
          <w:rFonts w:ascii="Arial" w:eastAsia="DINPro" w:hAnsi="Arial" w:cs="Arial"/>
          <w:sz w:val="24"/>
          <w:szCs w:val="24"/>
          <w:lang w:val="et-EE"/>
        </w:rPr>
      </w:pPr>
    </w:p>
    <w:p w14:paraId="6A99FE11" w14:textId="77777777" w:rsidR="00A05709" w:rsidRPr="00E808D2" w:rsidRDefault="00A05709" w:rsidP="00A05709">
      <w:pPr>
        <w:spacing w:after="0" w:line="240" w:lineRule="auto"/>
        <w:rPr>
          <w:rFonts w:ascii="Arial" w:hAnsi="Arial" w:cs="Arial"/>
          <w:sz w:val="24"/>
          <w:szCs w:val="24"/>
          <w:lang w:val="et-EE" w:eastAsia="et-EE"/>
        </w:rPr>
      </w:pPr>
      <w:r w:rsidRPr="00E808D2">
        <w:rPr>
          <w:rFonts w:ascii="Arial" w:hAnsi="Arial" w:cs="Arial"/>
          <w:sz w:val="24"/>
          <w:szCs w:val="24"/>
          <w:lang w:val="et-EE" w:eastAsia="et-EE"/>
        </w:rPr>
        <w:t>Lugupidamisega</w:t>
      </w:r>
    </w:p>
    <w:p w14:paraId="30B4CD6F" w14:textId="77777777" w:rsidR="00A05709" w:rsidRPr="00E808D2" w:rsidRDefault="00A05709" w:rsidP="00A05709">
      <w:pPr>
        <w:spacing w:after="0" w:line="240" w:lineRule="auto"/>
        <w:rPr>
          <w:rFonts w:ascii="Arial" w:hAnsi="Arial" w:cs="Arial"/>
          <w:sz w:val="24"/>
          <w:szCs w:val="24"/>
          <w:lang w:val="et-EE" w:eastAsia="et-EE"/>
        </w:rPr>
      </w:pPr>
    </w:p>
    <w:p w14:paraId="2339ED73" w14:textId="77777777" w:rsidR="00A05709" w:rsidRPr="00E808D2" w:rsidRDefault="00A05709" w:rsidP="00A05709">
      <w:pPr>
        <w:spacing w:after="0" w:line="240" w:lineRule="auto"/>
        <w:rPr>
          <w:rFonts w:ascii="Arial" w:hAnsi="Arial" w:cs="Arial"/>
          <w:sz w:val="24"/>
          <w:szCs w:val="24"/>
          <w:lang w:val="et-EE" w:eastAsia="et-EE"/>
        </w:rPr>
      </w:pPr>
      <w:r w:rsidRPr="00E808D2">
        <w:rPr>
          <w:rFonts w:ascii="Arial" w:hAnsi="Arial" w:cs="Arial"/>
          <w:sz w:val="24"/>
          <w:szCs w:val="24"/>
          <w:lang w:val="et-EE" w:eastAsia="et-EE"/>
        </w:rPr>
        <w:t>/allkirjastatud digitaalselt/</w:t>
      </w:r>
    </w:p>
    <w:p w14:paraId="00570B41" w14:textId="77777777" w:rsidR="00A05709" w:rsidRPr="00E808D2" w:rsidRDefault="00A05709" w:rsidP="00A05709">
      <w:pPr>
        <w:spacing w:after="0" w:line="240" w:lineRule="auto"/>
        <w:rPr>
          <w:rFonts w:ascii="Arial" w:hAnsi="Arial" w:cs="Arial"/>
          <w:sz w:val="24"/>
          <w:szCs w:val="24"/>
          <w:lang w:val="et-EE" w:eastAsia="et-EE"/>
        </w:rPr>
      </w:pPr>
      <w:r w:rsidRPr="00E808D2">
        <w:rPr>
          <w:rFonts w:ascii="Arial" w:hAnsi="Arial" w:cs="Arial"/>
          <w:sz w:val="24"/>
          <w:szCs w:val="24"/>
          <w:lang w:val="et-EE" w:eastAsia="et-EE"/>
        </w:rPr>
        <w:t>Mait Palts</w:t>
      </w:r>
    </w:p>
    <w:p w14:paraId="2657721D" w14:textId="77777777" w:rsidR="00A05709" w:rsidRPr="00E808D2" w:rsidRDefault="00A05709" w:rsidP="00A05709">
      <w:pPr>
        <w:spacing w:after="0" w:line="240" w:lineRule="auto"/>
        <w:rPr>
          <w:rFonts w:ascii="Arial" w:hAnsi="Arial" w:cs="Arial"/>
          <w:sz w:val="24"/>
          <w:szCs w:val="24"/>
          <w:lang w:val="et-EE" w:eastAsia="et-EE"/>
        </w:rPr>
      </w:pPr>
      <w:r w:rsidRPr="00E808D2">
        <w:rPr>
          <w:rFonts w:ascii="Arial" w:hAnsi="Arial" w:cs="Arial"/>
          <w:sz w:val="24"/>
          <w:szCs w:val="24"/>
          <w:lang w:val="et-EE" w:eastAsia="et-EE"/>
        </w:rPr>
        <w:t xml:space="preserve">Eesti </w:t>
      </w:r>
      <w:proofErr w:type="spellStart"/>
      <w:r w:rsidRPr="00E808D2">
        <w:rPr>
          <w:rFonts w:ascii="Arial" w:hAnsi="Arial" w:cs="Arial"/>
          <w:sz w:val="24"/>
          <w:szCs w:val="24"/>
          <w:lang w:val="et-EE" w:eastAsia="et-EE"/>
        </w:rPr>
        <w:t>Kaubandus-Tööstuskoja</w:t>
      </w:r>
      <w:proofErr w:type="spellEnd"/>
      <w:r w:rsidRPr="00E808D2">
        <w:rPr>
          <w:rFonts w:ascii="Arial" w:hAnsi="Arial" w:cs="Arial"/>
          <w:sz w:val="24"/>
          <w:szCs w:val="24"/>
          <w:lang w:val="et-EE" w:eastAsia="et-EE"/>
        </w:rPr>
        <w:t xml:space="preserve"> peadirektor</w:t>
      </w:r>
    </w:p>
    <w:p w14:paraId="03C1908A" w14:textId="77777777" w:rsidR="00A05709" w:rsidRPr="00E808D2" w:rsidRDefault="00A05709" w:rsidP="00A05709">
      <w:pPr>
        <w:spacing w:after="0" w:line="240" w:lineRule="auto"/>
        <w:rPr>
          <w:rFonts w:ascii="Arial" w:hAnsi="Arial" w:cs="Arial"/>
          <w:sz w:val="24"/>
          <w:szCs w:val="24"/>
          <w:lang w:val="et-EE" w:eastAsia="et-EE"/>
        </w:rPr>
      </w:pPr>
    </w:p>
    <w:p w14:paraId="33D2C35E" w14:textId="77777777" w:rsidR="00A05709" w:rsidRPr="00E808D2" w:rsidRDefault="00A05709" w:rsidP="00A05709">
      <w:pPr>
        <w:spacing w:after="0" w:line="240" w:lineRule="auto"/>
        <w:rPr>
          <w:rFonts w:ascii="Arial" w:hAnsi="Arial" w:cs="Arial"/>
          <w:sz w:val="24"/>
          <w:szCs w:val="24"/>
          <w:lang w:val="et-EE" w:eastAsia="et-EE"/>
        </w:rPr>
      </w:pPr>
    </w:p>
    <w:p w14:paraId="379DC0B2" w14:textId="77777777" w:rsidR="00A05709" w:rsidRPr="00E808D2" w:rsidRDefault="00A05709" w:rsidP="00A05709">
      <w:pPr>
        <w:spacing w:after="0" w:line="240" w:lineRule="auto"/>
        <w:rPr>
          <w:rFonts w:ascii="Arial" w:hAnsi="Arial" w:cs="Arial"/>
          <w:sz w:val="24"/>
          <w:szCs w:val="24"/>
          <w:lang w:val="et-EE" w:eastAsia="et-EE"/>
        </w:rPr>
      </w:pPr>
    </w:p>
    <w:p w14:paraId="39F63472" w14:textId="77777777" w:rsidR="00A05709" w:rsidRPr="00E808D2" w:rsidRDefault="00A05709" w:rsidP="00A05709">
      <w:pPr>
        <w:spacing w:after="0" w:line="240" w:lineRule="auto"/>
        <w:rPr>
          <w:rFonts w:ascii="Arial" w:hAnsi="Arial" w:cs="Arial"/>
          <w:sz w:val="24"/>
          <w:szCs w:val="24"/>
          <w:lang w:val="et-EE" w:eastAsia="et-EE"/>
        </w:rPr>
      </w:pPr>
    </w:p>
    <w:p w14:paraId="3546D3B4" w14:textId="77777777" w:rsidR="00A05709" w:rsidRPr="00E808D2" w:rsidRDefault="00A05709" w:rsidP="00A05709">
      <w:pPr>
        <w:spacing w:after="0" w:line="240" w:lineRule="auto"/>
        <w:rPr>
          <w:rFonts w:ascii="Arial" w:hAnsi="Arial" w:cs="Arial"/>
          <w:sz w:val="24"/>
          <w:szCs w:val="24"/>
          <w:lang w:val="et-EE" w:eastAsia="et-EE"/>
        </w:rPr>
      </w:pPr>
    </w:p>
    <w:p w14:paraId="79347582" w14:textId="77777777" w:rsidR="00A05709" w:rsidRPr="00E808D2" w:rsidRDefault="00A05709" w:rsidP="00A05709">
      <w:pPr>
        <w:spacing w:after="0" w:line="240" w:lineRule="auto"/>
        <w:rPr>
          <w:rFonts w:ascii="Arial" w:hAnsi="Arial" w:cs="Arial"/>
          <w:sz w:val="24"/>
          <w:szCs w:val="24"/>
          <w:lang w:val="et-EE" w:eastAsia="et-EE"/>
        </w:rPr>
      </w:pPr>
    </w:p>
    <w:p w14:paraId="6C8CE340" w14:textId="77777777" w:rsidR="00A05709" w:rsidRPr="00E808D2" w:rsidRDefault="00A05709" w:rsidP="00A05709">
      <w:pPr>
        <w:spacing w:after="0" w:line="240" w:lineRule="auto"/>
        <w:rPr>
          <w:rFonts w:ascii="Arial" w:hAnsi="Arial" w:cs="Arial"/>
          <w:sz w:val="24"/>
          <w:szCs w:val="24"/>
          <w:lang w:val="et-EE" w:eastAsia="et-EE"/>
        </w:rPr>
      </w:pPr>
    </w:p>
    <w:p w14:paraId="73F70529" w14:textId="77777777" w:rsidR="00A05709" w:rsidRPr="00E808D2" w:rsidRDefault="00A05709" w:rsidP="00A05709">
      <w:pPr>
        <w:spacing w:after="0" w:line="240" w:lineRule="auto"/>
        <w:rPr>
          <w:rFonts w:ascii="Arial" w:hAnsi="Arial" w:cs="Arial"/>
          <w:sz w:val="24"/>
          <w:szCs w:val="24"/>
          <w:lang w:val="et-EE" w:eastAsia="et-EE"/>
        </w:rPr>
      </w:pPr>
    </w:p>
    <w:p w14:paraId="3F00BB16" w14:textId="41019F32" w:rsidR="002E25D2" w:rsidRPr="00E808D2" w:rsidRDefault="004F4B48">
      <w:pPr>
        <w:rPr>
          <w:rFonts w:ascii="Arial" w:hAnsi="Arial" w:cs="Arial"/>
          <w:sz w:val="24"/>
          <w:szCs w:val="24"/>
          <w:lang w:val="et-EE" w:eastAsia="et-EE"/>
        </w:rPr>
      </w:pPr>
      <w:r w:rsidRPr="00E808D2">
        <w:rPr>
          <w:rFonts w:ascii="Arial" w:hAnsi="Arial" w:cs="Arial"/>
          <w:sz w:val="24"/>
          <w:szCs w:val="24"/>
          <w:lang w:val="et-EE" w:eastAsia="et-EE"/>
        </w:rPr>
        <w:t>Ireen</w:t>
      </w:r>
      <w:r w:rsidR="00AD2258" w:rsidRPr="00E808D2">
        <w:rPr>
          <w:rFonts w:ascii="Arial" w:hAnsi="Arial" w:cs="Arial"/>
          <w:sz w:val="24"/>
          <w:szCs w:val="24"/>
          <w:lang w:val="et-EE" w:eastAsia="et-EE"/>
        </w:rPr>
        <w:t xml:space="preserve"> Tarto</w:t>
      </w:r>
    </w:p>
    <w:p w14:paraId="28CA4DCD" w14:textId="7A9596AE" w:rsidR="00AD2258" w:rsidRPr="00E808D2" w:rsidRDefault="00AD2258">
      <w:pPr>
        <w:rPr>
          <w:lang w:val="et-EE"/>
        </w:rPr>
      </w:pPr>
      <w:hyperlink r:id="rId8" w:history="1">
        <w:r w:rsidRPr="00E808D2">
          <w:rPr>
            <w:rStyle w:val="Hyperlink"/>
            <w:rFonts w:ascii="Arial" w:hAnsi="Arial" w:cs="Arial"/>
            <w:sz w:val="24"/>
            <w:szCs w:val="24"/>
            <w:lang w:val="et-EE" w:eastAsia="et-EE"/>
          </w:rPr>
          <w:t>Ireen.tarto@koda.ee</w:t>
        </w:r>
      </w:hyperlink>
      <w:r w:rsidRPr="00E808D2">
        <w:rPr>
          <w:rFonts w:ascii="Arial" w:hAnsi="Arial" w:cs="Arial"/>
          <w:sz w:val="24"/>
          <w:szCs w:val="24"/>
          <w:lang w:val="et-EE" w:eastAsia="et-EE"/>
        </w:rPr>
        <w:t xml:space="preserve"> </w:t>
      </w:r>
    </w:p>
    <w:sectPr w:rsidR="00AD2258" w:rsidRPr="00E808D2" w:rsidSect="00A05709">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C2F9" w14:textId="77777777" w:rsidR="00BF66A2" w:rsidRDefault="00BF66A2">
      <w:pPr>
        <w:spacing w:after="0" w:line="240" w:lineRule="auto"/>
      </w:pPr>
      <w:r>
        <w:separator/>
      </w:r>
    </w:p>
  </w:endnote>
  <w:endnote w:type="continuationSeparator" w:id="0">
    <w:p w14:paraId="7ADDBFDA" w14:textId="77777777" w:rsidR="00BF66A2" w:rsidRDefault="00BF66A2">
      <w:pPr>
        <w:spacing w:after="0" w:line="240" w:lineRule="auto"/>
      </w:pPr>
      <w:r>
        <w:continuationSeparator/>
      </w:r>
    </w:p>
  </w:endnote>
  <w:endnote w:type="continuationNotice" w:id="1">
    <w:p w14:paraId="730A9B97" w14:textId="77777777" w:rsidR="00BF66A2" w:rsidRDefault="00BF6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8C7A" w14:textId="77777777" w:rsidR="00A477E9" w:rsidRPr="00FF0918" w:rsidRDefault="008730A1">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572609EC" w14:textId="77777777" w:rsidR="00A477E9" w:rsidRPr="00FF0918" w:rsidRDefault="008730A1">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621A" w14:textId="77777777" w:rsidR="00A477E9" w:rsidRPr="00BF3929" w:rsidRDefault="008730A1">
    <w:pPr>
      <w:pStyle w:val="Footer"/>
      <w:rPr>
        <w:rFonts w:ascii="Arial" w:hAnsi="Arial" w:cs="Arial"/>
        <w:b/>
        <w:sz w:val="14"/>
        <w:szCs w:val="14"/>
      </w:rPr>
    </w:pPr>
    <w:r>
      <w:rPr>
        <w:rFonts w:ascii="Arial" w:hAnsi="Arial" w:cs="Arial"/>
        <w:b/>
        <w:sz w:val="14"/>
        <w:szCs w:val="14"/>
      </w:rPr>
      <w:t>EESTI KAUBANDUS-TÖÖSTUSKODA</w:t>
    </w:r>
  </w:p>
  <w:p w14:paraId="01C36547" w14:textId="77777777" w:rsidR="00A477E9" w:rsidRPr="00BF3929" w:rsidRDefault="008730A1">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454ED" w14:textId="77777777" w:rsidR="00BF66A2" w:rsidRDefault="00BF66A2">
      <w:pPr>
        <w:spacing w:after="0" w:line="240" w:lineRule="auto"/>
      </w:pPr>
      <w:r>
        <w:separator/>
      </w:r>
    </w:p>
  </w:footnote>
  <w:footnote w:type="continuationSeparator" w:id="0">
    <w:p w14:paraId="2EAABBC6" w14:textId="77777777" w:rsidR="00BF66A2" w:rsidRDefault="00BF66A2">
      <w:pPr>
        <w:spacing w:after="0" w:line="240" w:lineRule="auto"/>
      </w:pPr>
      <w:r>
        <w:continuationSeparator/>
      </w:r>
    </w:p>
  </w:footnote>
  <w:footnote w:type="continuationNotice" w:id="1">
    <w:p w14:paraId="7C37951A" w14:textId="77777777" w:rsidR="00BF66A2" w:rsidRDefault="00BF6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947C" w14:textId="77777777" w:rsidR="00A477E9" w:rsidRDefault="008730A1">
    <w:pPr>
      <w:pStyle w:val="Header"/>
    </w:pPr>
    <w:r w:rsidRPr="00D30DF8">
      <w:rPr>
        <w:noProof/>
        <w:lang w:val="et-EE" w:eastAsia="et-EE"/>
      </w:rPr>
      <w:drawing>
        <wp:anchor distT="0" distB="0" distL="114300" distR="114300" simplePos="0" relativeHeight="251658241" behindDoc="0" locked="0" layoutInCell="1" allowOverlap="1" wp14:anchorId="6799BAB2" wp14:editId="0F9C397A">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7755A5A1" wp14:editId="2BC0070D">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31FCF"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58022FE3" w14:textId="77777777" w:rsidR="00A477E9" w:rsidRPr="00C0691C" w:rsidRDefault="00A4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50E6" w14:textId="77777777" w:rsidR="00A477E9" w:rsidRDefault="008730A1">
    <w:pPr>
      <w:pStyle w:val="Header"/>
    </w:pPr>
    <w:r>
      <w:rPr>
        <w:noProof/>
      </w:rPr>
      <w:drawing>
        <wp:inline distT="0" distB="0" distL="0" distR="0" wp14:anchorId="00DB576A" wp14:editId="79B5413D">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466"/>
    <w:multiLevelType w:val="hybridMultilevel"/>
    <w:tmpl w:val="8EA4B3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367BBA"/>
    <w:multiLevelType w:val="hybridMultilevel"/>
    <w:tmpl w:val="3A648A84"/>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321D22"/>
    <w:multiLevelType w:val="hybridMultilevel"/>
    <w:tmpl w:val="D1E242E0"/>
    <w:lvl w:ilvl="0" w:tplc="E4E835E2">
      <w:start w:val="1"/>
      <w:numFmt w:val="decimal"/>
      <w:lvlText w:val="%1)"/>
      <w:lvlJc w:val="left"/>
      <w:pPr>
        <w:ind w:left="1020" w:hanging="360"/>
      </w:pPr>
    </w:lvl>
    <w:lvl w:ilvl="1" w:tplc="90548020">
      <w:start w:val="1"/>
      <w:numFmt w:val="decimal"/>
      <w:lvlText w:val="%2)"/>
      <w:lvlJc w:val="left"/>
      <w:pPr>
        <w:ind w:left="1020" w:hanging="360"/>
      </w:pPr>
    </w:lvl>
    <w:lvl w:ilvl="2" w:tplc="AB4AA964">
      <w:start w:val="1"/>
      <w:numFmt w:val="decimal"/>
      <w:lvlText w:val="%3)"/>
      <w:lvlJc w:val="left"/>
      <w:pPr>
        <w:ind w:left="1020" w:hanging="360"/>
      </w:pPr>
    </w:lvl>
    <w:lvl w:ilvl="3" w:tplc="F2703E82">
      <w:start w:val="1"/>
      <w:numFmt w:val="decimal"/>
      <w:lvlText w:val="%4)"/>
      <w:lvlJc w:val="left"/>
      <w:pPr>
        <w:ind w:left="1020" w:hanging="360"/>
      </w:pPr>
    </w:lvl>
    <w:lvl w:ilvl="4" w:tplc="62AE149C">
      <w:start w:val="1"/>
      <w:numFmt w:val="decimal"/>
      <w:lvlText w:val="%5)"/>
      <w:lvlJc w:val="left"/>
      <w:pPr>
        <w:ind w:left="1020" w:hanging="360"/>
      </w:pPr>
    </w:lvl>
    <w:lvl w:ilvl="5" w:tplc="FDBCDEC0">
      <w:start w:val="1"/>
      <w:numFmt w:val="decimal"/>
      <w:lvlText w:val="%6)"/>
      <w:lvlJc w:val="left"/>
      <w:pPr>
        <w:ind w:left="1020" w:hanging="360"/>
      </w:pPr>
    </w:lvl>
    <w:lvl w:ilvl="6" w:tplc="25BAAED6">
      <w:start w:val="1"/>
      <w:numFmt w:val="decimal"/>
      <w:lvlText w:val="%7)"/>
      <w:lvlJc w:val="left"/>
      <w:pPr>
        <w:ind w:left="1020" w:hanging="360"/>
      </w:pPr>
    </w:lvl>
    <w:lvl w:ilvl="7" w:tplc="C38C643C">
      <w:start w:val="1"/>
      <w:numFmt w:val="decimal"/>
      <w:lvlText w:val="%8)"/>
      <w:lvlJc w:val="left"/>
      <w:pPr>
        <w:ind w:left="1020" w:hanging="360"/>
      </w:pPr>
    </w:lvl>
    <w:lvl w:ilvl="8" w:tplc="EE109E98">
      <w:start w:val="1"/>
      <w:numFmt w:val="decimal"/>
      <w:lvlText w:val="%9)"/>
      <w:lvlJc w:val="left"/>
      <w:pPr>
        <w:ind w:left="1020" w:hanging="360"/>
      </w:pPr>
    </w:lvl>
  </w:abstractNum>
  <w:abstractNum w:abstractNumId="3" w15:restartNumberingAfterBreak="0">
    <w:nsid w:val="2FBF6DFF"/>
    <w:multiLevelType w:val="hybridMultilevel"/>
    <w:tmpl w:val="D39A4D6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355071AA"/>
    <w:multiLevelType w:val="hybridMultilevel"/>
    <w:tmpl w:val="91BA03E4"/>
    <w:lvl w:ilvl="0" w:tplc="A964022A">
      <w:start w:val="1"/>
      <w:numFmt w:val="decimal"/>
      <w:lvlText w:val="%1)"/>
      <w:lvlJc w:val="left"/>
      <w:pPr>
        <w:ind w:left="1020" w:hanging="360"/>
      </w:pPr>
    </w:lvl>
    <w:lvl w:ilvl="1" w:tplc="40008D22">
      <w:start w:val="1"/>
      <w:numFmt w:val="decimal"/>
      <w:lvlText w:val="%2)"/>
      <w:lvlJc w:val="left"/>
      <w:pPr>
        <w:ind w:left="1020" w:hanging="360"/>
      </w:pPr>
    </w:lvl>
    <w:lvl w:ilvl="2" w:tplc="EF48304E">
      <w:start w:val="1"/>
      <w:numFmt w:val="decimal"/>
      <w:lvlText w:val="%3)"/>
      <w:lvlJc w:val="left"/>
      <w:pPr>
        <w:ind w:left="1020" w:hanging="360"/>
      </w:pPr>
    </w:lvl>
    <w:lvl w:ilvl="3" w:tplc="84D0BC7C">
      <w:start w:val="1"/>
      <w:numFmt w:val="decimal"/>
      <w:lvlText w:val="%4)"/>
      <w:lvlJc w:val="left"/>
      <w:pPr>
        <w:ind w:left="1020" w:hanging="360"/>
      </w:pPr>
    </w:lvl>
    <w:lvl w:ilvl="4" w:tplc="7A3CBA68">
      <w:start w:val="1"/>
      <w:numFmt w:val="decimal"/>
      <w:lvlText w:val="%5)"/>
      <w:lvlJc w:val="left"/>
      <w:pPr>
        <w:ind w:left="1020" w:hanging="360"/>
      </w:pPr>
    </w:lvl>
    <w:lvl w:ilvl="5" w:tplc="A19ED75E">
      <w:start w:val="1"/>
      <w:numFmt w:val="decimal"/>
      <w:lvlText w:val="%6)"/>
      <w:lvlJc w:val="left"/>
      <w:pPr>
        <w:ind w:left="1020" w:hanging="360"/>
      </w:pPr>
    </w:lvl>
    <w:lvl w:ilvl="6" w:tplc="DEE0E2B2">
      <w:start w:val="1"/>
      <w:numFmt w:val="decimal"/>
      <w:lvlText w:val="%7)"/>
      <w:lvlJc w:val="left"/>
      <w:pPr>
        <w:ind w:left="1020" w:hanging="360"/>
      </w:pPr>
    </w:lvl>
    <w:lvl w:ilvl="7" w:tplc="5F6AD9C2">
      <w:start w:val="1"/>
      <w:numFmt w:val="decimal"/>
      <w:lvlText w:val="%8)"/>
      <w:lvlJc w:val="left"/>
      <w:pPr>
        <w:ind w:left="1020" w:hanging="360"/>
      </w:pPr>
    </w:lvl>
    <w:lvl w:ilvl="8" w:tplc="A95CD1E2">
      <w:start w:val="1"/>
      <w:numFmt w:val="decimal"/>
      <w:lvlText w:val="%9)"/>
      <w:lvlJc w:val="left"/>
      <w:pPr>
        <w:ind w:left="1020" w:hanging="360"/>
      </w:pPr>
    </w:lvl>
  </w:abstractNum>
  <w:abstractNum w:abstractNumId="5" w15:restartNumberingAfterBreak="0">
    <w:nsid w:val="43357BC7"/>
    <w:multiLevelType w:val="hybridMultilevel"/>
    <w:tmpl w:val="9D4CF828"/>
    <w:lvl w:ilvl="0" w:tplc="C5527F22">
      <w:start w:val="1"/>
      <w:numFmt w:val="decimal"/>
      <w:lvlText w:val="%1)"/>
      <w:lvlJc w:val="left"/>
      <w:pPr>
        <w:ind w:left="1020" w:hanging="360"/>
      </w:pPr>
    </w:lvl>
    <w:lvl w:ilvl="1" w:tplc="D7A694AC">
      <w:start w:val="1"/>
      <w:numFmt w:val="decimal"/>
      <w:lvlText w:val="%2)"/>
      <w:lvlJc w:val="left"/>
      <w:pPr>
        <w:ind w:left="1020" w:hanging="360"/>
      </w:pPr>
    </w:lvl>
    <w:lvl w:ilvl="2" w:tplc="FAE483DC">
      <w:start w:val="1"/>
      <w:numFmt w:val="decimal"/>
      <w:lvlText w:val="%3)"/>
      <w:lvlJc w:val="left"/>
      <w:pPr>
        <w:ind w:left="1020" w:hanging="360"/>
      </w:pPr>
    </w:lvl>
    <w:lvl w:ilvl="3" w:tplc="336E7F8A">
      <w:start w:val="1"/>
      <w:numFmt w:val="decimal"/>
      <w:lvlText w:val="%4)"/>
      <w:lvlJc w:val="left"/>
      <w:pPr>
        <w:ind w:left="1020" w:hanging="360"/>
      </w:pPr>
    </w:lvl>
    <w:lvl w:ilvl="4" w:tplc="41A85DB6">
      <w:start w:val="1"/>
      <w:numFmt w:val="decimal"/>
      <w:lvlText w:val="%5)"/>
      <w:lvlJc w:val="left"/>
      <w:pPr>
        <w:ind w:left="1020" w:hanging="360"/>
      </w:pPr>
    </w:lvl>
    <w:lvl w:ilvl="5" w:tplc="7FE292F8">
      <w:start w:val="1"/>
      <w:numFmt w:val="decimal"/>
      <w:lvlText w:val="%6)"/>
      <w:lvlJc w:val="left"/>
      <w:pPr>
        <w:ind w:left="1020" w:hanging="360"/>
      </w:pPr>
    </w:lvl>
    <w:lvl w:ilvl="6" w:tplc="BAB89EDE">
      <w:start w:val="1"/>
      <w:numFmt w:val="decimal"/>
      <w:lvlText w:val="%7)"/>
      <w:lvlJc w:val="left"/>
      <w:pPr>
        <w:ind w:left="1020" w:hanging="360"/>
      </w:pPr>
    </w:lvl>
    <w:lvl w:ilvl="7" w:tplc="2D8EF9BA">
      <w:start w:val="1"/>
      <w:numFmt w:val="decimal"/>
      <w:lvlText w:val="%8)"/>
      <w:lvlJc w:val="left"/>
      <w:pPr>
        <w:ind w:left="1020" w:hanging="360"/>
      </w:pPr>
    </w:lvl>
    <w:lvl w:ilvl="8" w:tplc="DC569054">
      <w:start w:val="1"/>
      <w:numFmt w:val="decimal"/>
      <w:lvlText w:val="%9)"/>
      <w:lvlJc w:val="left"/>
      <w:pPr>
        <w:ind w:left="1020" w:hanging="360"/>
      </w:pPr>
    </w:lvl>
  </w:abstractNum>
  <w:abstractNum w:abstractNumId="6" w15:restartNumberingAfterBreak="0">
    <w:nsid w:val="5BBE49F8"/>
    <w:multiLevelType w:val="hybridMultilevel"/>
    <w:tmpl w:val="CAB28A14"/>
    <w:lvl w:ilvl="0" w:tplc="AB8A3814">
      <w:start w:val="1"/>
      <w:numFmt w:val="decimal"/>
      <w:lvlText w:val="%1)"/>
      <w:lvlJc w:val="left"/>
      <w:pPr>
        <w:ind w:left="1020" w:hanging="360"/>
      </w:pPr>
    </w:lvl>
    <w:lvl w:ilvl="1" w:tplc="E78A51CE">
      <w:start w:val="1"/>
      <w:numFmt w:val="decimal"/>
      <w:lvlText w:val="%2)"/>
      <w:lvlJc w:val="left"/>
      <w:pPr>
        <w:ind w:left="1020" w:hanging="360"/>
      </w:pPr>
    </w:lvl>
    <w:lvl w:ilvl="2" w:tplc="B0EE4358">
      <w:start w:val="1"/>
      <w:numFmt w:val="decimal"/>
      <w:lvlText w:val="%3)"/>
      <w:lvlJc w:val="left"/>
      <w:pPr>
        <w:ind w:left="1020" w:hanging="360"/>
      </w:pPr>
    </w:lvl>
    <w:lvl w:ilvl="3" w:tplc="16BEF1F6">
      <w:start w:val="1"/>
      <w:numFmt w:val="decimal"/>
      <w:lvlText w:val="%4)"/>
      <w:lvlJc w:val="left"/>
      <w:pPr>
        <w:ind w:left="1020" w:hanging="360"/>
      </w:pPr>
    </w:lvl>
    <w:lvl w:ilvl="4" w:tplc="2DA0DB22">
      <w:start w:val="1"/>
      <w:numFmt w:val="decimal"/>
      <w:lvlText w:val="%5)"/>
      <w:lvlJc w:val="left"/>
      <w:pPr>
        <w:ind w:left="1020" w:hanging="360"/>
      </w:pPr>
    </w:lvl>
    <w:lvl w:ilvl="5" w:tplc="29307896">
      <w:start w:val="1"/>
      <w:numFmt w:val="decimal"/>
      <w:lvlText w:val="%6)"/>
      <w:lvlJc w:val="left"/>
      <w:pPr>
        <w:ind w:left="1020" w:hanging="360"/>
      </w:pPr>
    </w:lvl>
    <w:lvl w:ilvl="6" w:tplc="B7BE996C">
      <w:start w:val="1"/>
      <w:numFmt w:val="decimal"/>
      <w:lvlText w:val="%7)"/>
      <w:lvlJc w:val="left"/>
      <w:pPr>
        <w:ind w:left="1020" w:hanging="360"/>
      </w:pPr>
    </w:lvl>
    <w:lvl w:ilvl="7" w:tplc="6D50057A">
      <w:start w:val="1"/>
      <w:numFmt w:val="decimal"/>
      <w:lvlText w:val="%8)"/>
      <w:lvlJc w:val="left"/>
      <w:pPr>
        <w:ind w:left="1020" w:hanging="360"/>
      </w:pPr>
    </w:lvl>
    <w:lvl w:ilvl="8" w:tplc="87126398">
      <w:start w:val="1"/>
      <w:numFmt w:val="decimal"/>
      <w:lvlText w:val="%9)"/>
      <w:lvlJc w:val="left"/>
      <w:pPr>
        <w:ind w:left="1020" w:hanging="360"/>
      </w:pPr>
    </w:lvl>
  </w:abstractNum>
  <w:abstractNum w:abstractNumId="7" w15:restartNumberingAfterBreak="0">
    <w:nsid w:val="7DDB066B"/>
    <w:multiLevelType w:val="hybridMultilevel"/>
    <w:tmpl w:val="AB8C9356"/>
    <w:lvl w:ilvl="0" w:tplc="F49E1862">
      <w:start w:val="1"/>
      <w:numFmt w:val="decimal"/>
      <w:lvlText w:val="%1)"/>
      <w:lvlJc w:val="left"/>
      <w:pPr>
        <w:ind w:left="1020" w:hanging="360"/>
      </w:pPr>
    </w:lvl>
    <w:lvl w:ilvl="1" w:tplc="B9BA994A">
      <w:start w:val="1"/>
      <w:numFmt w:val="decimal"/>
      <w:lvlText w:val="%2)"/>
      <w:lvlJc w:val="left"/>
      <w:pPr>
        <w:ind w:left="1020" w:hanging="360"/>
      </w:pPr>
    </w:lvl>
    <w:lvl w:ilvl="2" w:tplc="3DF8D432">
      <w:start w:val="1"/>
      <w:numFmt w:val="decimal"/>
      <w:lvlText w:val="%3)"/>
      <w:lvlJc w:val="left"/>
      <w:pPr>
        <w:ind w:left="1020" w:hanging="360"/>
      </w:pPr>
    </w:lvl>
    <w:lvl w:ilvl="3" w:tplc="1C845E0A">
      <w:start w:val="1"/>
      <w:numFmt w:val="decimal"/>
      <w:lvlText w:val="%4)"/>
      <w:lvlJc w:val="left"/>
      <w:pPr>
        <w:ind w:left="1020" w:hanging="360"/>
      </w:pPr>
    </w:lvl>
    <w:lvl w:ilvl="4" w:tplc="FFE6CF58">
      <w:start w:val="1"/>
      <w:numFmt w:val="decimal"/>
      <w:lvlText w:val="%5)"/>
      <w:lvlJc w:val="left"/>
      <w:pPr>
        <w:ind w:left="1020" w:hanging="360"/>
      </w:pPr>
    </w:lvl>
    <w:lvl w:ilvl="5" w:tplc="DC9E5414">
      <w:start w:val="1"/>
      <w:numFmt w:val="decimal"/>
      <w:lvlText w:val="%6)"/>
      <w:lvlJc w:val="left"/>
      <w:pPr>
        <w:ind w:left="1020" w:hanging="360"/>
      </w:pPr>
    </w:lvl>
    <w:lvl w:ilvl="6" w:tplc="1380775A">
      <w:start w:val="1"/>
      <w:numFmt w:val="decimal"/>
      <w:lvlText w:val="%7)"/>
      <w:lvlJc w:val="left"/>
      <w:pPr>
        <w:ind w:left="1020" w:hanging="360"/>
      </w:pPr>
    </w:lvl>
    <w:lvl w:ilvl="7" w:tplc="2CC25794">
      <w:start w:val="1"/>
      <w:numFmt w:val="decimal"/>
      <w:lvlText w:val="%8)"/>
      <w:lvlJc w:val="left"/>
      <w:pPr>
        <w:ind w:left="1020" w:hanging="360"/>
      </w:pPr>
    </w:lvl>
    <w:lvl w:ilvl="8" w:tplc="564276DC">
      <w:start w:val="1"/>
      <w:numFmt w:val="decimal"/>
      <w:lvlText w:val="%9)"/>
      <w:lvlJc w:val="left"/>
      <w:pPr>
        <w:ind w:left="1020" w:hanging="360"/>
      </w:pPr>
    </w:lvl>
  </w:abstractNum>
  <w:num w:numId="1" w16cid:durableId="770783497">
    <w:abstractNumId w:val="0"/>
  </w:num>
  <w:num w:numId="2" w16cid:durableId="1076047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972865">
    <w:abstractNumId w:val="4"/>
  </w:num>
  <w:num w:numId="4" w16cid:durableId="194730573">
    <w:abstractNumId w:val="6"/>
  </w:num>
  <w:num w:numId="5" w16cid:durableId="1025444202">
    <w:abstractNumId w:val="7"/>
  </w:num>
  <w:num w:numId="6" w16cid:durableId="1787114476">
    <w:abstractNumId w:val="2"/>
  </w:num>
  <w:num w:numId="7" w16cid:durableId="824056412">
    <w:abstractNumId w:val="5"/>
  </w:num>
  <w:num w:numId="8" w16cid:durableId="1266309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09"/>
    <w:rsid w:val="00002B98"/>
    <w:rsid w:val="00005749"/>
    <w:rsid w:val="0001220F"/>
    <w:rsid w:val="00017428"/>
    <w:rsid w:val="000420FF"/>
    <w:rsid w:val="000522CE"/>
    <w:rsid w:val="00082B9F"/>
    <w:rsid w:val="000B1B6E"/>
    <w:rsid w:val="000B4B51"/>
    <w:rsid w:val="000D1CEC"/>
    <w:rsid w:val="000E3F07"/>
    <w:rsid w:val="000E40BE"/>
    <w:rsid w:val="0011038B"/>
    <w:rsid w:val="00121729"/>
    <w:rsid w:val="00140241"/>
    <w:rsid w:val="00143235"/>
    <w:rsid w:val="00152E7A"/>
    <w:rsid w:val="0015610E"/>
    <w:rsid w:val="001916D9"/>
    <w:rsid w:val="001A1C52"/>
    <w:rsid w:val="001B0AF9"/>
    <w:rsid w:val="001B7F7D"/>
    <w:rsid w:val="001C16FA"/>
    <w:rsid w:val="001E3FC8"/>
    <w:rsid w:val="001F1EE4"/>
    <w:rsid w:val="001F77E1"/>
    <w:rsid w:val="00203AFE"/>
    <w:rsid w:val="002045AD"/>
    <w:rsid w:val="0023072C"/>
    <w:rsid w:val="00235048"/>
    <w:rsid w:val="0023558E"/>
    <w:rsid w:val="00262C27"/>
    <w:rsid w:val="00272690"/>
    <w:rsid w:val="002744CC"/>
    <w:rsid w:val="002A2716"/>
    <w:rsid w:val="002A60D5"/>
    <w:rsid w:val="002A6E04"/>
    <w:rsid w:val="002B6013"/>
    <w:rsid w:val="002C5CDE"/>
    <w:rsid w:val="002E25D2"/>
    <w:rsid w:val="00307328"/>
    <w:rsid w:val="00312082"/>
    <w:rsid w:val="003137EE"/>
    <w:rsid w:val="00315DC6"/>
    <w:rsid w:val="003177A9"/>
    <w:rsid w:val="00352119"/>
    <w:rsid w:val="003A0578"/>
    <w:rsid w:val="003A27BE"/>
    <w:rsid w:val="003C1F5B"/>
    <w:rsid w:val="003D263F"/>
    <w:rsid w:val="003E034F"/>
    <w:rsid w:val="003E6D26"/>
    <w:rsid w:val="004135FA"/>
    <w:rsid w:val="004158E0"/>
    <w:rsid w:val="00415C3F"/>
    <w:rsid w:val="00465D5D"/>
    <w:rsid w:val="00467A22"/>
    <w:rsid w:val="004962B0"/>
    <w:rsid w:val="004A412C"/>
    <w:rsid w:val="004A5C10"/>
    <w:rsid w:val="004B6676"/>
    <w:rsid w:val="004C7A58"/>
    <w:rsid w:val="004F4B48"/>
    <w:rsid w:val="00507A1F"/>
    <w:rsid w:val="00515965"/>
    <w:rsid w:val="00516ED6"/>
    <w:rsid w:val="00522ACC"/>
    <w:rsid w:val="00544D15"/>
    <w:rsid w:val="0054790E"/>
    <w:rsid w:val="00553C67"/>
    <w:rsid w:val="00561E44"/>
    <w:rsid w:val="0057412A"/>
    <w:rsid w:val="005A15CD"/>
    <w:rsid w:val="005A3DE7"/>
    <w:rsid w:val="005A5014"/>
    <w:rsid w:val="005B3D95"/>
    <w:rsid w:val="005C1F1B"/>
    <w:rsid w:val="005D78FA"/>
    <w:rsid w:val="005E4037"/>
    <w:rsid w:val="005E4D17"/>
    <w:rsid w:val="00611CE4"/>
    <w:rsid w:val="00625F32"/>
    <w:rsid w:val="00625F80"/>
    <w:rsid w:val="00661B03"/>
    <w:rsid w:val="00680D48"/>
    <w:rsid w:val="006A445E"/>
    <w:rsid w:val="006C27D7"/>
    <w:rsid w:val="006D200E"/>
    <w:rsid w:val="006F06A3"/>
    <w:rsid w:val="0071268B"/>
    <w:rsid w:val="00724E7E"/>
    <w:rsid w:val="00734675"/>
    <w:rsid w:val="00744C1B"/>
    <w:rsid w:val="0079204F"/>
    <w:rsid w:val="007A23CE"/>
    <w:rsid w:val="007A50D8"/>
    <w:rsid w:val="007B2D01"/>
    <w:rsid w:val="007C5B20"/>
    <w:rsid w:val="007C6118"/>
    <w:rsid w:val="007D7017"/>
    <w:rsid w:val="007E4C69"/>
    <w:rsid w:val="007E6035"/>
    <w:rsid w:val="00801418"/>
    <w:rsid w:val="00810470"/>
    <w:rsid w:val="00865FD8"/>
    <w:rsid w:val="008730A1"/>
    <w:rsid w:val="0088542B"/>
    <w:rsid w:val="008E6EE5"/>
    <w:rsid w:val="00905265"/>
    <w:rsid w:val="00911C78"/>
    <w:rsid w:val="009179C1"/>
    <w:rsid w:val="00947E03"/>
    <w:rsid w:val="0095232D"/>
    <w:rsid w:val="009652A4"/>
    <w:rsid w:val="0097399A"/>
    <w:rsid w:val="0097622C"/>
    <w:rsid w:val="0099492C"/>
    <w:rsid w:val="00995536"/>
    <w:rsid w:val="009B6D2D"/>
    <w:rsid w:val="009B7F98"/>
    <w:rsid w:val="009C3BC7"/>
    <w:rsid w:val="009C3C6D"/>
    <w:rsid w:val="009D6F8A"/>
    <w:rsid w:val="009F7A87"/>
    <w:rsid w:val="00A05709"/>
    <w:rsid w:val="00A15EE2"/>
    <w:rsid w:val="00A17430"/>
    <w:rsid w:val="00A23EBB"/>
    <w:rsid w:val="00A35CFD"/>
    <w:rsid w:val="00A40A8A"/>
    <w:rsid w:val="00A477E9"/>
    <w:rsid w:val="00A503E5"/>
    <w:rsid w:val="00A7131E"/>
    <w:rsid w:val="00A840AD"/>
    <w:rsid w:val="00AA0094"/>
    <w:rsid w:val="00AA6677"/>
    <w:rsid w:val="00AB3F60"/>
    <w:rsid w:val="00AD2258"/>
    <w:rsid w:val="00AD4B76"/>
    <w:rsid w:val="00AD6A43"/>
    <w:rsid w:val="00AE034C"/>
    <w:rsid w:val="00AE6E35"/>
    <w:rsid w:val="00AF6BE8"/>
    <w:rsid w:val="00B13671"/>
    <w:rsid w:val="00B23063"/>
    <w:rsid w:val="00B40EA6"/>
    <w:rsid w:val="00B5685A"/>
    <w:rsid w:val="00B666CF"/>
    <w:rsid w:val="00B929D5"/>
    <w:rsid w:val="00BA0948"/>
    <w:rsid w:val="00BF5954"/>
    <w:rsid w:val="00BF66A2"/>
    <w:rsid w:val="00C06286"/>
    <w:rsid w:val="00C07861"/>
    <w:rsid w:val="00C26A2E"/>
    <w:rsid w:val="00C27BD4"/>
    <w:rsid w:val="00C34A89"/>
    <w:rsid w:val="00C367C8"/>
    <w:rsid w:val="00C42C8C"/>
    <w:rsid w:val="00C914F2"/>
    <w:rsid w:val="00CE4B23"/>
    <w:rsid w:val="00D01441"/>
    <w:rsid w:val="00D02995"/>
    <w:rsid w:val="00D13A1D"/>
    <w:rsid w:val="00D17F63"/>
    <w:rsid w:val="00D44516"/>
    <w:rsid w:val="00D633A5"/>
    <w:rsid w:val="00D74827"/>
    <w:rsid w:val="00DA1E28"/>
    <w:rsid w:val="00DA1EAC"/>
    <w:rsid w:val="00DB5EC0"/>
    <w:rsid w:val="00DD0B22"/>
    <w:rsid w:val="00DE0DC2"/>
    <w:rsid w:val="00DE13FE"/>
    <w:rsid w:val="00DE6CEA"/>
    <w:rsid w:val="00DF1984"/>
    <w:rsid w:val="00E16E7B"/>
    <w:rsid w:val="00E360AE"/>
    <w:rsid w:val="00E37301"/>
    <w:rsid w:val="00E462E0"/>
    <w:rsid w:val="00E71528"/>
    <w:rsid w:val="00E7235E"/>
    <w:rsid w:val="00E808D2"/>
    <w:rsid w:val="00E96AD0"/>
    <w:rsid w:val="00ED4399"/>
    <w:rsid w:val="00ED4475"/>
    <w:rsid w:val="00EE4AF0"/>
    <w:rsid w:val="00EF5CBF"/>
    <w:rsid w:val="00F00B77"/>
    <w:rsid w:val="00F03C6A"/>
    <w:rsid w:val="00F3720D"/>
    <w:rsid w:val="00F443EC"/>
    <w:rsid w:val="00F5588B"/>
    <w:rsid w:val="00F74A84"/>
    <w:rsid w:val="00F77E76"/>
    <w:rsid w:val="00F9357F"/>
    <w:rsid w:val="00F970CF"/>
    <w:rsid w:val="00FA6757"/>
    <w:rsid w:val="00FB4EB3"/>
    <w:rsid w:val="00FC7321"/>
    <w:rsid w:val="00F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5B21"/>
  <w15:chartTrackingRefBased/>
  <w15:docId w15:val="{A5C99BEF-1C9E-42A1-9410-B5B9DA6A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09"/>
    <w:rPr>
      <w:kern w:val="0"/>
      <w14:ligatures w14:val="none"/>
    </w:rPr>
  </w:style>
  <w:style w:type="paragraph" w:styleId="Heading1">
    <w:name w:val="heading 1"/>
    <w:basedOn w:val="Normal"/>
    <w:next w:val="Normal"/>
    <w:link w:val="Heading1Char"/>
    <w:uiPriority w:val="9"/>
    <w:qFormat/>
    <w:rsid w:val="00A05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09"/>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A05709"/>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A05709"/>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A05709"/>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A05709"/>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A05709"/>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A05709"/>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A05709"/>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A05709"/>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A05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709"/>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A05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709"/>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A05709"/>
    <w:pPr>
      <w:spacing w:before="160"/>
      <w:jc w:val="center"/>
    </w:pPr>
    <w:rPr>
      <w:i/>
      <w:iCs/>
      <w:color w:val="404040" w:themeColor="text1" w:themeTint="BF"/>
    </w:rPr>
  </w:style>
  <w:style w:type="character" w:customStyle="1" w:styleId="QuoteChar">
    <w:name w:val="Quote Char"/>
    <w:basedOn w:val="DefaultParagraphFont"/>
    <w:link w:val="Quote"/>
    <w:uiPriority w:val="29"/>
    <w:rsid w:val="00A05709"/>
    <w:rPr>
      <w:i/>
      <w:iCs/>
      <w:color w:val="404040" w:themeColor="text1" w:themeTint="BF"/>
      <w:lang w:val="et-EE"/>
    </w:rPr>
  </w:style>
  <w:style w:type="paragraph" w:styleId="ListParagraph">
    <w:name w:val="List Paragraph"/>
    <w:basedOn w:val="Normal"/>
    <w:uiPriority w:val="34"/>
    <w:qFormat/>
    <w:rsid w:val="00A05709"/>
    <w:pPr>
      <w:ind w:left="720"/>
      <w:contextualSpacing/>
    </w:pPr>
  </w:style>
  <w:style w:type="character" w:styleId="IntenseEmphasis">
    <w:name w:val="Intense Emphasis"/>
    <w:basedOn w:val="DefaultParagraphFont"/>
    <w:uiPriority w:val="21"/>
    <w:qFormat/>
    <w:rsid w:val="00A05709"/>
    <w:rPr>
      <w:i/>
      <w:iCs/>
      <w:color w:val="0F4761" w:themeColor="accent1" w:themeShade="BF"/>
    </w:rPr>
  </w:style>
  <w:style w:type="paragraph" w:styleId="IntenseQuote">
    <w:name w:val="Intense Quote"/>
    <w:basedOn w:val="Normal"/>
    <w:next w:val="Normal"/>
    <w:link w:val="IntenseQuoteChar"/>
    <w:uiPriority w:val="30"/>
    <w:qFormat/>
    <w:rsid w:val="00A05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709"/>
    <w:rPr>
      <w:i/>
      <w:iCs/>
      <w:color w:val="0F4761" w:themeColor="accent1" w:themeShade="BF"/>
      <w:lang w:val="et-EE"/>
    </w:rPr>
  </w:style>
  <w:style w:type="character" w:styleId="IntenseReference">
    <w:name w:val="Intense Reference"/>
    <w:basedOn w:val="DefaultParagraphFont"/>
    <w:uiPriority w:val="32"/>
    <w:qFormat/>
    <w:rsid w:val="00A05709"/>
    <w:rPr>
      <w:b/>
      <w:bCs/>
      <w:smallCaps/>
      <w:color w:val="0F4761" w:themeColor="accent1" w:themeShade="BF"/>
      <w:spacing w:val="5"/>
    </w:rPr>
  </w:style>
  <w:style w:type="paragraph" w:styleId="Header">
    <w:name w:val="header"/>
    <w:basedOn w:val="Normal"/>
    <w:link w:val="HeaderChar"/>
    <w:uiPriority w:val="99"/>
    <w:unhideWhenUsed/>
    <w:rsid w:val="00A05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709"/>
    <w:rPr>
      <w:kern w:val="0"/>
      <w14:ligatures w14:val="none"/>
    </w:rPr>
  </w:style>
  <w:style w:type="paragraph" w:styleId="Footer">
    <w:name w:val="footer"/>
    <w:basedOn w:val="Normal"/>
    <w:link w:val="FooterChar"/>
    <w:uiPriority w:val="99"/>
    <w:unhideWhenUsed/>
    <w:rsid w:val="00A05709"/>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A05709"/>
    <w:rPr>
      <w:kern w:val="0"/>
      <w:sz w:val="16"/>
      <w14:ligatures w14:val="none"/>
    </w:rPr>
  </w:style>
  <w:style w:type="character" w:styleId="Hyperlink">
    <w:name w:val="Hyperlink"/>
    <w:basedOn w:val="DefaultParagraphFont"/>
    <w:uiPriority w:val="99"/>
    <w:unhideWhenUsed/>
    <w:rsid w:val="00A05709"/>
    <w:rPr>
      <w:color w:val="467886" w:themeColor="hyperlink"/>
      <w:u w:val="single"/>
    </w:rPr>
  </w:style>
  <w:style w:type="character" w:styleId="UnresolvedMention">
    <w:name w:val="Unresolved Mention"/>
    <w:basedOn w:val="DefaultParagraphFont"/>
    <w:uiPriority w:val="99"/>
    <w:semiHidden/>
    <w:unhideWhenUsed/>
    <w:rsid w:val="00A05709"/>
    <w:rPr>
      <w:color w:val="605E5C"/>
      <w:shd w:val="clear" w:color="auto" w:fill="E1DFDD"/>
    </w:rPr>
  </w:style>
  <w:style w:type="paragraph" w:styleId="Revision">
    <w:name w:val="Revision"/>
    <w:hidden/>
    <w:uiPriority w:val="99"/>
    <w:semiHidden/>
    <w:rsid w:val="005A5014"/>
    <w:pPr>
      <w:spacing w:after="0" w:line="240" w:lineRule="auto"/>
    </w:pPr>
    <w:rPr>
      <w:kern w:val="0"/>
      <w14:ligatures w14:val="none"/>
    </w:rPr>
  </w:style>
  <w:style w:type="character" w:styleId="CommentReference">
    <w:name w:val="annotation reference"/>
    <w:basedOn w:val="DefaultParagraphFont"/>
    <w:uiPriority w:val="99"/>
    <w:semiHidden/>
    <w:unhideWhenUsed/>
    <w:rsid w:val="005C1F1B"/>
    <w:rPr>
      <w:sz w:val="16"/>
      <w:szCs w:val="16"/>
    </w:rPr>
  </w:style>
  <w:style w:type="paragraph" w:styleId="CommentText">
    <w:name w:val="annotation text"/>
    <w:basedOn w:val="Normal"/>
    <w:link w:val="CommentTextChar"/>
    <w:uiPriority w:val="99"/>
    <w:unhideWhenUsed/>
    <w:rsid w:val="005C1F1B"/>
    <w:pPr>
      <w:spacing w:line="240" w:lineRule="auto"/>
    </w:pPr>
    <w:rPr>
      <w:sz w:val="20"/>
      <w:szCs w:val="20"/>
    </w:rPr>
  </w:style>
  <w:style w:type="character" w:customStyle="1" w:styleId="CommentTextChar">
    <w:name w:val="Comment Text Char"/>
    <w:basedOn w:val="DefaultParagraphFont"/>
    <w:link w:val="CommentText"/>
    <w:uiPriority w:val="99"/>
    <w:rsid w:val="005C1F1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1F1B"/>
    <w:rPr>
      <w:b/>
      <w:bCs/>
    </w:rPr>
  </w:style>
  <w:style w:type="character" w:customStyle="1" w:styleId="CommentSubjectChar">
    <w:name w:val="Comment Subject Char"/>
    <w:basedOn w:val="CommentTextChar"/>
    <w:link w:val="CommentSubject"/>
    <w:uiPriority w:val="99"/>
    <w:semiHidden/>
    <w:rsid w:val="005C1F1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3965">
      <w:bodyDiv w:val="1"/>
      <w:marLeft w:val="0"/>
      <w:marRight w:val="0"/>
      <w:marTop w:val="0"/>
      <w:marBottom w:val="0"/>
      <w:divBdr>
        <w:top w:val="none" w:sz="0" w:space="0" w:color="auto"/>
        <w:left w:val="none" w:sz="0" w:space="0" w:color="auto"/>
        <w:bottom w:val="none" w:sz="0" w:space="0" w:color="auto"/>
        <w:right w:val="none" w:sz="0" w:space="0" w:color="auto"/>
      </w:divBdr>
    </w:div>
    <w:div w:id="218831461">
      <w:bodyDiv w:val="1"/>
      <w:marLeft w:val="0"/>
      <w:marRight w:val="0"/>
      <w:marTop w:val="0"/>
      <w:marBottom w:val="0"/>
      <w:divBdr>
        <w:top w:val="none" w:sz="0" w:space="0" w:color="auto"/>
        <w:left w:val="none" w:sz="0" w:space="0" w:color="auto"/>
        <w:bottom w:val="none" w:sz="0" w:space="0" w:color="auto"/>
        <w:right w:val="none" w:sz="0" w:space="0" w:color="auto"/>
      </w:divBdr>
    </w:div>
    <w:div w:id="255015071">
      <w:bodyDiv w:val="1"/>
      <w:marLeft w:val="0"/>
      <w:marRight w:val="0"/>
      <w:marTop w:val="0"/>
      <w:marBottom w:val="0"/>
      <w:divBdr>
        <w:top w:val="none" w:sz="0" w:space="0" w:color="auto"/>
        <w:left w:val="none" w:sz="0" w:space="0" w:color="auto"/>
        <w:bottom w:val="none" w:sz="0" w:space="0" w:color="auto"/>
        <w:right w:val="none" w:sz="0" w:space="0" w:color="auto"/>
      </w:divBdr>
    </w:div>
    <w:div w:id="263804523">
      <w:bodyDiv w:val="1"/>
      <w:marLeft w:val="0"/>
      <w:marRight w:val="0"/>
      <w:marTop w:val="0"/>
      <w:marBottom w:val="0"/>
      <w:divBdr>
        <w:top w:val="none" w:sz="0" w:space="0" w:color="auto"/>
        <w:left w:val="none" w:sz="0" w:space="0" w:color="auto"/>
        <w:bottom w:val="none" w:sz="0" w:space="0" w:color="auto"/>
        <w:right w:val="none" w:sz="0" w:space="0" w:color="auto"/>
      </w:divBdr>
    </w:div>
    <w:div w:id="277299201">
      <w:bodyDiv w:val="1"/>
      <w:marLeft w:val="0"/>
      <w:marRight w:val="0"/>
      <w:marTop w:val="0"/>
      <w:marBottom w:val="0"/>
      <w:divBdr>
        <w:top w:val="none" w:sz="0" w:space="0" w:color="auto"/>
        <w:left w:val="none" w:sz="0" w:space="0" w:color="auto"/>
        <w:bottom w:val="none" w:sz="0" w:space="0" w:color="auto"/>
        <w:right w:val="none" w:sz="0" w:space="0" w:color="auto"/>
      </w:divBdr>
    </w:div>
    <w:div w:id="313799989">
      <w:bodyDiv w:val="1"/>
      <w:marLeft w:val="0"/>
      <w:marRight w:val="0"/>
      <w:marTop w:val="0"/>
      <w:marBottom w:val="0"/>
      <w:divBdr>
        <w:top w:val="none" w:sz="0" w:space="0" w:color="auto"/>
        <w:left w:val="none" w:sz="0" w:space="0" w:color="auto"/>
        <w:bottom w:val="none" w:sz="0" w:space="0" w:color="auto"/>
        <w:right w:val="none" w:sz="0" w:space="0" w:color="auto"/>
      </w:divBdr>
    </w:div>
    <w:div w:id="666130135">
      <w:bodyDiv w:val="1"/>
      <w:marLeft w:val="0"/>
      <w:marRight w:val="0"/>
      <w:marTop w:val="0"/>
      <w:marBottom w:val="0"/>
      <w:divBdr>
        <w:top w:val="none" w:sz="0" w:space="0" w:color="auto"/>
        <w:left w:val="none" w:sz="0" w:space="0" w:color="auto"/>
        <w:bottom w:val="none" w:sz="0" w:space="0" w:color="auto"/>
        <w:right w:val="none" w:sz="0" w:space="0" w:color="auto"/>
      </w:divBdr>
    </w:div>
    <w:div w:id="750931977">
      <w:bodyDiv w:val="1"/>
      <w:marLeft w:val="0"/>
      <w:marRight w:val="0"/>
      <w:marTop w:val="0"/>
      <w:marBottom w:val="0"/>
      <w:divBdr>
        <w:top w:val="none" w:sz="0" w:space="0" w:color="auto"/>
        <w:left w:val="none" w:sz="0" w:space="0" w:color="auto"/>
        <w:bottom w:val="none" w:sz="0" w:space="0" w:color="auto"/>
        <w:right w:val="none" w:sz="0" w:space="0" w:color="auto"/>
      </w:divBdr>
    </w:div>
    <w:div w:id="893079872">
      <w:bodyDiv w:val="1"/>
      <w:marLeft w:val="0"/>
      <w:marRight w:val="0"/>
      <w:marTop w:val="0"/>
      <w:marBottom w:val="0"/>
      <w:divBdr>
        <w:top w:val="none" w:sz="0" w:space="0" w:color="auto"/>
        <w:left w:val="none" w:sz="0" w:space="0" w:color="auto"/>
        <w:bottom w:val="none" w:sz="0" w:space="0" w:color="auto"/>
        <w:right w:val="none" w:sz="0" w:space="0" w:color="auto"/>
      </w:divBdr>
    </w:div>
    <w:div w:id="966425541">
      <w:bodyDiv w:val="1"/>
      <w:marLeft w:val="0"/>
      <w:marRight w:val="0"/>
      <w:marTop w:val="0"/>
      <w:marBottom w:val="0"/>
      <w:divBdr>
        <w:top w:val="none" w:sz="0" w:space="0" w:color="auto"/>
        <w:left w:val="none" w:sz="0" w:space="0" w:color="auto"/>
        <w:bottom w:val="none" w:sz="0" w:space="0" w:color="auto"/>
        <w:right w:val="none" w:sz="0" w:space="0" w:color="auto"/>
      </w:divBdr>
    </w:div>
    <w:div w:id="1044058548">
      <w:bodyDiv w:val="1"/>
      <w:marLeft w:val="0"/>
      <w:marRight w:val="0"/>
      <w:marTop w:val="0"/>
      <w:marBottom w:val="0"/>
      <w:divBdr>
        <w:top w:val="none" w:sz="0" w:space="0" w:color="auto"/>
        <w:left w:val="none" w:sz="0" w:space="0" w:color="auto"/>
        <w:bottom w:val="none" w:sz="0" w:space="0" w:color="auto"/>
        <w:right w:val="none" w:sz="0" w:space="0" w:color="auto"/>
      </w:divBdr>
    </w:div>
    <w:div w:id="1108894494">
      <w:bodyDiv w:val="1"/>
      <w:marLeft w:val="0"/>
      <w:marRight w:val="0"/>
      <w:marTop w:val="0"/>
      <w:marBottom w:val="0"/>
      <w:divBdr>
        <w:top w:val="none" w:sz="0" w:space="0" w:color="auto"/>
        <w:left w:val="none" w:sz="0" w:space="0" w:color="auto"/>
        <w:bottom w:val="none" w:sz="0" w:space="0" w:color="auto"/>
        <w:right w:val="none" w:sz="0" w:space="0" w:color="auto"/>
      </w:divBdr>
    </w:div>
    <w:div w:id="1129593586">
      <w:bodyDiv w:val="1"/>
      <w:marLeft w:val="0"/>
      <w:marRight w:val="0"/>
      <w:marTop w:val="0"/>
      <w:marBottom w:val="0"/>
      <w:divBdr>
        <w:top w:val="none" w:sz="0" w:space="0" w:color="auto"/>
        <w:left w:val="none" w:sz="0" w:space="0" w:color="auto"/>
        <w:bottom w:val="none" w:sz="0" w:space="0" w:color="auto"/>
        <w:right w:val="none" w:sz="0" w:space="0" w:color="auto"/>
      </w:divBdr>
    </w:div>
    <w:div w:id="1508595972">
      <w:bodyDiv w:val="1"/>
      <w:marLeft w:val="0"/>
      <w:marRight w:val="0"/>
      <w:marTop w:val="0"/>
      <w:marBottom w:val="0"/>
      <w:divBdr>
        <w:top w:val="none" w:sz="0" w:space="0" w:color="auto"/>
        <w:left w:val="none" w:sz="0" w:space="0" w:color="auto"/>
        <w:bottom w:val="none" w:sz="0" w:space="0" w:color="auto"/>
        <w:right w:val="none" w:sz="0" w:space="0" w:color="auto"/>
      </w:divBdr>
    </w:div>
    <w:div w:id="1528105174">
      <w:bodyDiv w:val="1"/>
      <w:marLeft w:val="0"/>
      <w:marRight w:val="0"/>
      <w:marTop w:val="0"/>
      <w:marBottom w:val="0"/>
      <w:divBdr>
        <w:top w:val="none" w:sz="0" w:space="0" w:color="auto"/>
        <w:left w:val="none" w:sz="0" w:space="0" w:color="auto"/>
        <w:bottom w:val="none" w:sz="0" w:space="0" w:color="auto"/>
        <w:right w:val="none" w:sz="0" w:space="0" w:color="auto"/>
      </w:divBdr>
    </w:div>
    <w:div w:id="2118719283">
      <w:bodyDiv w:val="1"/>
      <w:marLeft w:val="0"/>
      <w:marRight w:val="0"/>
      <w:marTop w:val="0"/>
      <w:marBottom w:val="0"/>
      <w:divBdr>
        <w:top w:val="none" w:sz="0" w:space="0" w:color="auto"/>
        <w:left w:val="none" w:sz="0" w:space="0" w:color="auto"/>
        <w:bottom w:val="none" w:sz="0" w:space="0" w:color="auto"/>
        <w:right w:val="none" w:sz="0" w:space="0" w:color="auto"/>
      </w:divBdr>
    </w:div>
    <w:div w:id="21396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iseministeeriu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999</Words>
  <Characters>5799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Links>
    <vt:vector size="6" baseType="variant">
      <vt:variant>
        <vt:i4>5308535</vt:i4>
      </vt:variant>
      <vt:variant>
        <vt:i4>0</vt:i4>
      </vt:variant>
      <vt:variant>
        <vt:i4>0</vt:i4>
      </vt:variant>
      <vt:variant>
        <vt:i4>5</vt:i4>
      </vt:variant>
      <vt:variant>
        <vt:lpwstr>mailto:info@siseministeerium.ee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2025-09-12T07:26:00Z</dcterms:created>
  <dcterms:modified xsi:type="dcterms:W3CDTF">2025-09-12T07:26:00Z</dcterms:modified>
</cp:coreProperties>
</file>